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84EB0" w14:paraId="3121E427" w14:textId="77777777">
        <w:tblPrEx>
          <w:tblCellMar>
            <w:top w:w="0" w:type="dxa"/>
            <w:bottom w:w="0" w:type="dxa"/>
          </w:tblCellMar>
        </w:tblPrEx>
        <w:trPr>
          <w:tblCellSpacing w:w="60" w:type="dxa"/>
        </w:trPr>
        <w:tc>
          <w:tcPr>
            <w:tcW w:w="1200" w:type="pct"/>
            <w:shd w:val="clear" w:color="auto" w:fill="E7F0F9"/>
          </w:tcPr>
          <w:p w14:paraId="018F49C4" w14:textId="77777777" w:rsidR="00184EB0" w:rsidRDefault="00223E00">
            <w:pPr>
              <w:spacing w:after="0" w:line="240" w:lineRule="auto"/>
            </w:pPr>
            <w:r>
              <w:rPr>
                <w:b/>
              </w:rPr>
              <w:t>RKP broj</w:t>
            </w:r>
          </w:p>
        </w:tc>
        <w:tc>
          <w:tcPr>
            <w:tcW w:w="0" w:type="auto"/>
            <w:shd w:val="clear" w:color="auto" w:fill="E7F0F9"/>
          </w:tcPr>
          <w:p w14:paraId="710D9534" w14:textId="77777777" w:rsidR="00184EB0" w:rsidRDefault="00223E00">
            <w:pPr>
              <w:spacing w:after="0" w:line="240" w:lineRule="auto"/>
            </w:pPr>
            <w:r>
              <w:t>40711</w:t>
            </w:r>
          </w:p>
        </w:tc>
      </w:tr>
      <w:tr w:rsidR="00184EB0" w14:paraId="6B1A7FC7" w14:textId="77777777">
        <w:tblPrEx>
          <w:tblCellMar>
            <w:top w:w="0" w:type="dxa"/>
            <w:bottom w:w="0" w:type="dxa"/>
          </w:tblCellMar>
        </w:tblPrEx>
        <w:trPr>
          <w:tblCellSpacing w:w="60" w:type="dxa"/>
        </w:trPr>
        <w:tc>
          <w:tcPr>
            <w:tcW w:w="1200" w:type="pct"/>
            <w:shd w:val="clear" w:color="auto" w:fill="E7F0F9"/>
          </w:tcPr>
          <w:p w14:paraId="7C3A7FB6" w14:textId="77777777" w:rsidR="00184EB0" w:rsidRDefault="00223E00">
            <w:pPr>
              <w:spacing w:after="0" w:line="240" w:lineRule="auto"/>
            </w:pPr>
            <w:r>
              <w:rPr>
                <w:b/>
              </w:rPr>
              <w:t>Naziv obveznika</w:t>
            </w:r>
          </w:p>
        </w:tc>
        <w:tc>
          <w:tcPr>
            <w:tcW w:w="0" w:type="auto"/>
            <w:shd w:val="clear" w:color="auto" w:fill="E7F0F9"/>
          </w:tcPr>
          <w:p w14:paraId="6B425742" w14:textId="77777777" w:rsidR="00184EB0" w:rsidRDefault="00223E00">
            <w:pPr>
              <w:spacing w:after="0" w:line="240" w:lineRule="auto"/>
            </w:pPr>
            <w:r>
              <w:t>SPECIJALNA BOLNICA ZA MEDICINSKU REHABILITACIJU KRAPINSKE TOPLICE</w:t>
            </w:r>
          </w:p>
        </w:tc>
      </w:tr>
      <w:tr w:rsidR="00184EB0" w14:paraId="24A372F5" w14:textId="77777777">
        <w:tblPrEx>
          <w:tblCellMar>
            <w:top w:w="0" w:type="dxa"/>
            <w:bottom w:w="0" w:type="dxa"/>
          </w:tblCellMar>
        </w:tblPrEx>
        <w:trPr>
          <w:tblCellSpacing w:w="60" w:type="dxa"/>
        </w:trPr>
        <w:tc>
          <w:tcPr>
            <w:tcW w:w="1200" w:type="pct"/>
            <w:shd w:val="clear" w:color="auto" w:fill="E7F0F9"/>
          </w:tcPr>
          <w:p w14:paraId="72A4D86C" w14:textId="77777777" w:rsidR="00184EB0" w:rsidRDefault="00223E00">
            <w:pPr>
              <w:spacing w:after="0" w:line="240" w:lineRule="auto"/>
            </w:pPr>
            <w:r>
              <w:rPr>
                <w:b/>
              </w:rPr>
              <w:t>Razina</w:t>
            </w:r>
          </w:p>
        </w:tc>
        <w:tc>
          <w:tcPr>
            <w:tcW w:w="0" w:type="auto"/>
            <w:shd w:val="clear" w:color="auto" w:fill="E7F0F9"/>
          </w:tcPr>
          <w:p w14:paraId="390F8D10" w14:textId="77777777" w:rsidR="00184EB0" w:rsidRDefault="00223E00">
            <w:pPr>
              <w:spacing w:after="0" w:line="240" w:lineRule="auto"/>
            </w:pPr>
            <w:r>
              <w:t>31</w:t>
            </w:r>
          </w:p>
        </w:tc>
      </w:tr>
    </w:tbl>
    <w:p w14:paraId="2D7DFA2C" w14:textId="77777777" w:rsidR="00184EB0" w:rsidRDefault="00223E00">
      <w:r>
        <w:br/>
      </w:r>
    </w:p>
    <w:p w14:paraId="54F3234E" w14:textId="77777777" w:rsidR="00184EB0" w:rsidRDefault="00223E00">
      <w:pPr>
        <w:spacing w:line="240" w:lineRule="auto"/>
        <w:jc w:val="center"/>
      </w:pPr>
      <w:r>
        <w:rPr>
          <w:b/>
          <w:sz w:val="28"/>
        </w:rPr>
        <w:t>BILJEŠKE UZ FINANCIJSKE IZVJEŠTAJE</w:t>
      </w:r>
    </w:p>
    <w:p w14:paraId="0E9E3F74" w14:textId="77777777" w:rsidR="00184EB0" w:rsidRDefault="00223E00">
      <w:pPr>
        <w:spacing w:line="240" w:lineRule="auto"/>
        <w:jc w:val="center"/>
      </w:pPr>
      <w:r>
        <w:rPr>
          <w:b/>
          <w:sz w:val="28"/>
        </w:rPr>
        <w:t>ZA RAZDOBLJE</w:t>
      </w:r>
    </w:p>
    <w:p w14:paraId="67F50FFE" w14:textId="77777777" w:rsidR="00184EB0" w:rsidRDefault="00223E00">
      <w:pPr>
        <w:spacing w:line="240" w:lineRule="auto"/>
        <w:jc w:val="center"/>
      </w:pPr>
      <w:r>
        <w:rPr>
          <w:b/>
          <w:sz w:val="28"/>
        </w:rPr>
        <w:t>I - III 2026.</w:t>
      </w:r>
    </w:p>
    <w:p w14:paraId="3F736EB9" w14:textId="77777777" w:rsidR="00184EB0" w:rsidRDefault="00184EB0"/>
    <w:p w14:paraId="4A6B74D1" w14:textId="77777777" w:rsidR="00184EB0" w:rsidRDefault="00223E00">
      <w:pPr>
        <w:keepNext/>
        <w:spacing w:line="240" w:lineRule="auto"/>
        <w:jc w:val="center"/>
      </w:pPr>
      <w:r>
        <w:rPr>
          <w:b/>
          <w:sz w:val="28"/>
        </w:rPr>
        <w:t>Izvještaj o prihodima i rashodima, primicima i izdacima</w:t>
      </w:r>
    </w:p>
    <w:p w14:paraId="176D45F4" w14:textId="77777777" w:rsidR="00184EB0" w:rsidRDefault="00223E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5E7FB7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2154D1"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BFB216"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1FDFDD"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DC1461"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0680B7"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84BE26" w14:textId="77777777" w:rsidR="00184EB0" w:rsidRDefault="00223E00">
            <w:pPr>
              <w:keepNext/>
              <w:keepLines/>
              <w:spacing w:after="0" w:line="240" w:lineRule="auto"/>
              <w:jc w:val="center"/>
            </w:pPr>
            <w:r>
              <w:rPr>
                <w:b/>
                <w:sz w:val="18"/>
              </w:rPr>
              <w:t>Indeks (%)</w:t>
            </w:r>
          </w:p>
        </w:tc>
      </w:tr>
      <w:tr w:rsidR="00184EB0" w14:paraId="0FE99630" w14:textId="77777777">
        <w:tblPrEx>
          <w:tblCellMar>
            <w:top w:w="0" w:type="dxa"/>
            <w:bottom w:w="0" w:type="dxa"/>
          </w:tblCellMar>
        </w:tblPrEx>
        <w:trPr>
          <w:cantSplit/>
          <w:trHeight w:val="560"/>
        </w:trPr>
        <w:tc>
          <w:tcPr>
            <w:tcW w:w="700" w:type="dxa"/>
            <w:tcMar>
              <w:top w:w="0" w:type="dxa"/>
              <w:bottom w:w="0" w:type="dxa"/>
            </w:tcMar>
            <w:vAlign w:val="center"/>
          </w:tcPr>
          <w:p w14:paraId="64B1B73F" w14:textId="77777777" w:rsidR="00184EB0" w:rsidRDefault="00223E00">
            <w:pPr>
              <w:keepNext/>
              <w:keepLines/>
              <w:spacing w:after="0" w:line="240" w:lineRule="auto"/>
            </w:pPr>
            <w:r>
              <w:rPr>
                <w:sz w:val="18"/>
              </w:rPr>
              <w:t>6</w:t>
            </w:r>
          </w:p>
        </w:tc>
        <w:tc>
          <w:tcPr>
            <w:tcW w:w="3180" w:type="dxa"/>
            <w:tcMar>
              <w:top w:w="0" w:type="dxa"/>
              <w:bottom w:w="0" w:type="dxa"/>
            </w:tcMar>
            <w:vAlign w:val="center"/>
          </w:tcPr>
          <w:p w14:paraId="10CFE4F9" w14:textId="77777777" w:rsidR="00184EB0" w:rsidRDefault="00223E00">
            <w:pPr>
              <w:keepNext/>
              <w:keepLines/>
              <w:spacing w:after="0" w:line="240" w:lineRule="auto"/>
            </w:pPr>
            <w:r>
              <w:rPr>
                <w:sz w:val="18"/>
              </w:rPr>
              <w:t>PRIHODI POSLOVANJA (šifre 61+62+63+64+65+66+67+68)</w:t>
            </w:r>
          </w:p>
        </w:tc>
        <w:tc>
          <w:tcPr>
            <w:tcW w:w="700" w:type="dxa"/>
            <w:tcMar>
              <w:top w:w="0" w:type="dxa"/>
              <w:bottom w:w="0" w:type="dxa"/>
            </w:tcMar>
            <w:vAlign w:val="center"/>
          </w:tcPr>
          <w:p w14:paraId="128FEC51" w14:textId="77777777" w:rsidR="00184EB0" w:rsidRDefault="00223E00">
            <w:pPr>
              <w:keepNext/>
              <w:keepLines/>
              <w:spacing w:after="0" w:line="240" w:lineRule="auto"/>
            </w:pPr>
            <w:r>
              <w:rPr>
                <w:sz w:val="18"/>
              </w:rPr>
              <w:t>6</w:t>
            </w:r>
          </w:p>
        </w:tc>
        <w:tc>
          <w:tcPr>
            <w:tcW w:w="1860" w:type="dxa"/>
            <w:tcMar>
              <w:top w:w="0" w:type="dxa"/>
              <w:bottom w:w="0" w:type="dxa"/>
            </w:tcMar>
            <w:vAlign w:val="center"/>
          </w:tcPr>
          <w:p w14:paraId="36699A52" w14:textId="77777777" w:rsidR="00184EB0" w:rsidRDefault="00223E00">
            <w:pPr>
              <w:keepNext/>
              <w:keepLines/>
              <w:spacing w:after="0" w:line="240" w:lineRule="auto"/>
              <w:jc w:val="right"/>
            </w:pPr>
            <w:r>
              <w:rPr>
                <w:sz w:val="18"/>
              </w:rPr>
              <w:t>6.471.486,78</w:t>
            </w:r>
          </w:p>
        </w:tc>
        <w:tc>
          <w:tcPr>
            <w:tcW w:w="1860" w:type="dxa"/>
            <w:tcMar>
              <w:top w:w="0" w:type="dxa"/>
              <w:bottom w:w="0" w:type="dxa"/>
            </w:tcMar>
            <w:vAlign w:val="center"/>
          </w:tcPr>
          <w:p w14:paraId="0C520CCA" w14:textId="77777777" w:rsidR="00184EB0" w:rsidRDefault="00223E00">
            <w:pPr>
              <w:keepNext/>
              <w:keepLines/>
              <w:spacing w:after="0" w:line="240" w:lineRule="auto"/>
              <w:jc w:val="right"/>
            </w:pPr>
            <w:r>
              <w:rPr>
                <w:sz w:val="18"/>
              </w:rPr>
              <w:t>9.697.311,18</w:t>
            </w:r>
          </w:p>
        </w:tc>
        <w:tc>
          <w:tcPr>
            <w:tcW w:w="700" w:type="dxa"/>
            <w:tcMar>
              <w:top w:w="0" w:type="dxa"/>
              <w:bottom w:w="0" w:type="dxa"/>
            </w:tcMar>
            <w:vAlign w:val="center"/>
          </w:tcPr>
          <w:p w14:paraId="42C1626C" w14:textId="77777777" w:rsidR="00184EB0" w:rsidRDefault="00223E00">
            <w:pPr>
              <w:keepNext/>
              <w:keepLines/>
              <w:spacing w:after="0" w:line="240" w:lineRule="auto"/>
              <w:jc w:val="right"/>
            </w:pPr>
            <w:r>
              <w:rPr>
                <w:sz w:val="18"/>
              </w:rPr>
              <w:t>149,8</w:t>
            </w:r>
          </w:p>
        </w:tc>
      </w:tr>
      <w:tr w:rsidR="00184EB0" w14:paraId="67653C30" w14:textId="77777777">
        <w:tblPrEx>
          <w:tblCellMar>
            <w:top w:w="0" w:type="dxa"/>
            <w:bottom w:w="0" w:type="dxa"/>
          </w:tblCellMar>
        </w:tblPrEx>
        <w:trPr>
          <w:cantSplit/>
          <w:trHeight w:val="560"/>
        </w:trPr>
        <w:tc>
          <w:tcPr>
            <w:tcW w:w="700" w:type="dxa"/>
            <w:tcMar>
              <w:top w:w="0" w:type="dxa"/>
              <w:bottom w:w="0" w:type="dxa"/>
            </w:tcMar>
            <w:vAlign w:val="center"/>
          </w:tcPr>
          <w:p w14:paraId="0F3377D2" w14:textId="77777777" w:rsidR="00184EB0" w:rsidRDefault="00223E00">
            <w:pPr>
              <w:keepNext/>
              <w:keepLines/>
              <w:spacing w:after="0" w:line="240" w:lineRule="auto"/>
            </w:pPr>
            <w:r>
              <w:rPr>
                <w:sz w:val="18"/>
              </w:rPr>
              <w:t>3</w:t>
            </w:r>
          </w:p>
        </w:tc>
        <w:tc>
          <w:tcPr>
            <w:tcW w:w="3180" w:type="dxa"/>
            <w:tcMar>
              <w:top w:w="0" w:type="dxa"/>
              <w:bottom w:w="0" w:type="dxa"/>
            </w:tcMar>
            <w:vAlign w:val="center"/>
          </w:tcPr>
          <w:p w14:paraId="44887899" w14:textId="77777777" w:rsidR="00184EB0" w:rsidRDefault="00223E00">
            <w:pPr>
              <w:keepNext/>
              <w:keepLines/>
              <w:spacing w:after="0" w:line="240" w:lineRule="auto"/>
            </w:pPr>
            <w:r>
              <w:rPr>
                <w:sz w:val="18"/>
              </w:rPr>
              <w:t>RASHODI POSLOVANJA (šifre 31+32+34+35+36+37+38)</w:t>
            </w:r>
          </w:p>
        </w:tc>
        <w:tc>
          <w:tcPr>
            <w:tcW w:w="700" w:type="dxa"/>
            <w:tcMar>
              <w:top w:w="0" w:type="dxa"/>
              <w:bottom w:w="0" w:type="dxa"/>
            </w:tcMar>
            <w:vAlign w:val="center"/>
          </w:tcPr>
          <w:p w14:paraId="42876018" w14:textId="77777777" w:rsidR="00184EB0" w:rsidRDefault="00223E00">
            <w:pPr>
              <w:keepNext/>
              <w:keepLines/>
              <w:spacing w:after="0" w:line="240" w:lineRule="auto"/>
            </w:pPr>
            <w:r>
              <w:rPr>
                <w:sz w:val="18"/>
              </w:rPr>
              <w:t>3</w:t>
            </w:r>
          </w:p>
        </w:tc>
        <w:tc>
          <w:tcPr>
            <w:tcW w:w="1860" w:type="dxa"/>
            <w:tcMar>
              <w:top w:w="0" w:type="dxa"/>
              <w:bottom w:w="0" w:type="dxa"/>
            </w:tcMar>
            <w:vAlign w:val="center"/>
          </w:tcPr>
          <w:p w14:paraId="5E7E62BE" w14:textId="77777777" w:rsidR="00184EB0" w:rsidRDefault="00223E00">
            <w:pPr>
              <w:keepNext/>
              <w:keepLines/>
              <w:spacing w:after="0" w:line="240" w:lineRule="auto"/>
              <w:jc w:val="right"/>
            </w:pPr>
            <w:r>
              <w:rPr>
                <w:sz w:val="18"/>
              </w:rPr>
              <w:t>7.215.504,35</w:t>
            </w:r>
          </w:p>
        </w:tc>
        <w:tc>
          <w:tcPr>
            <w:tcW w:w="1860" w:type="dxa"/>
            <w:tcMar>
              <w:top w:w="0" w:type="dxa"/>
              <w:bottom w:w="0" w:type="dxa"/>
            </w:tcMar>
            <w:vAlign w:val="center"/>
          </w:tcPr>
          <w:p w14:paraId="319EEDB0" w14:textId="77777777" w:rsidR="00184EB0" w:rsidRDefault="00223E00">
            <w:pPr>
              <w:keepNext/>
              <w:keepLines/>
              <w:spacing w:after="0" w:line="240" w:lineRule="auto"/>
              <w:jc w:val="right"/>
            </w:pPr>
            <w:r>
              <w:rPr>
                <w:sz w:val="18"/>
              </w:rPr>
              <w:t>7.719.563,23</w:t>
            </w:r>
          </w:p>
        </w:tc>
        <w:tc>
          <w:tcPr>
            <w:tcW w:w="700" w:type="dxa"/>
            <w:tcMar>
              <w:top w:w="0" w:type="dxa"/>
              <w:bottom w:w="0" w:type="dxa"/>
            </w:tcMar>
            <w:vAlign w:val="center"/>
          </w:tcPr>
          <w:p w14:paraId="39114A89" w14:textId="77777777" w:rsidR="00184EB0" w:rsidRDefault="00223E00">
            <w:pPr>
              <w:keepNext/>
              <w:keepLines/>
              <w:spacing w:after="0" w:line="240" w:lineRule="auto"/>
              <w:jc w:val="right"/>
            </w:pPr>
            <w:r>
              <w:rPr>
                <w:sz w:val="18"/>
              </w:rPr>
              <w:t>107,0</w:t>
            </w:r>
          </w:p>
        </w:tc>
      </w:tr>
      <w:tr w:rsidR="00184EB0" w14:paraId="580BFDD0" w14:textId="77777777">
        <w:tblPrEx>
          <w:tblCellMar>
            <w:top w:w="0" w:type="dxa"/>
            <w:bottom w:w="0" w:type="dxa"/>
          </w:tblCellMar>
        </w:tblPrEx>
        <w:trPr>
          <w:cantSplit/>
          <w:trHeight w:val="560"/>
        </w:trPr>
        <w:tc>
          <w:tcPr>
            <w:tcW w:w="700" w:type="dxa"/>
            <w:tcMar>
              <w:top w:w="0" w:type="dxa"/>
              <w:bottom w:w="0" w:type="dxa"/>
            </w:tcMar>
            <w:vAlign w:val="center"/>
          </w:tcPr>
          <w:p w14:paraId="31C2F626" w14:textId="77777777" w:rsidR="00184EB0" w:rsidRDefault="00184EB0">
            <w:pPr>
              <w:keepNext/>
              <w:keepLines/>
              <w:spacing w:after="0" w:line="240" w:lineRule="auto"/>
            </w:pPr>
          </w:p>
        </w:tc>
        <w:tc>
          <w:tcPr>
            <w:tcW w:w="3180" w:type="dxa"/>
            <w:tcMar>
              <w:top w:w="0" w:type="dxa"/>
              <w:bottom w:w="0" w:type="dxa"/>
            </w:tcMar>
            <w:vAlign w:val="center"/>
          </w:tcPr>
          <w:p w14:paraId="1F69DB2F" w14:textId="77777777" w:rsidR="00184EB0" w:rsidRDefault="00223E00">
            <w:pPr>
              <w:keepNext/>
              <w:keepLines/>
              <w:spacing w:after="0" w:line="240" w:lineRule="auto"/>
            </w:pPr>
            <w:r>
              <w:rPr>
                <w:b/>
                <w:sz w:val="18"/>
              </w:rPr>
              <w:t>VIŠAK PRIHODA POSLOVANJA (šifre 6-Z005)</w:t>
            </w:r>
          </w:p>
        </w:tc>
        <w:tc>
          <w:tcPr>
            <w:tcW w:w="700" w:type="dxa"/>
            <w:tcMar>
              <w:top w:w="0" w:type="dxa"/>
              <w:bottom w:w="0" w:type="dxa"/>
            </w:tcMar>
            <w:vAlign w:val="center"/>
          </w:tcPr>
          <w:p w14:paraId="3B0A6993" w14:textId="77777777" w:rsidR="00184EB0" w:rsidRDefault="00223E00">
            <w:pPr>
              <w:keepNext/>
              <w:keepLines/>
              <w:spacing w:after="0" w:line="240" w:lineRule="auto"/>
            </w:pPr>
            <w:r>
              <w:rPr>
                <w:b/>
                <w:sz w:val="18"/>
              </w:rPr>
              <w:t>X001</w:t>
            </w:r>
          </w:p>
        </w:tc>
        <w:tc>
          <w:tcPr>
            <w:tcW w:w="1860" w:type="dxa"/>
            <w:tcMar>
              <w:top w:w="0" w:type="dxa"/>
              <w:bottom w:w="0" w:type="dxa"/>
            </w:tcMar>
            <w:vAlign w:val="center"/>
          </w:tcPr>
          <w:p w14:paraId="1980FB87" w14:textId="77777777" w:rsidR="00184EB0" w:rsidRDefault="00223E00">
            <w:pPr>
              <w:keepNext/>
              <w:keepLines/>
              <w:spacing w:after="0" w:line="240" w:lineRule="auto"/>
              <w:jc w:val="right"/>
            </w:pPr>
            <w:r>
              <w:rPr>
                <w:b/>
                <w:sz w:val="18"/>
              </w:rPr>
              <w:t>0,00</w:t>
            </w:r>
          </w:p>
        </w:tc>
        <w:tc>
          <w:tcPr>
            <w:tcW w:w="1860" w:type="dxa"/>
            <w:tcMar>
              <w:top w:w="0" w:type="dxa"/>
              <w:bottom w:w="0" w:type="dxa"/>
            </w:tcMar>
            <w:vAlign w:val="center"/>
          </w:tcPr>
          <w:p w14:paraId="043E3CB1" w14:textId="77777777" w:rsidR="00184EB0" w:rsidRDefault="00223E00">
            <w:pPr>
              <w:keepNext/>
              <w:keepLines/>
              <w:spacing w:after="0" w:line="240" w:lineRule="auto"/>
              <w:jc w:val="right"/>
            </w:pPr>
            <w:r>
              <w:rPr>
                <w:b/>
                <w:sz w:val="18"/>
              </w:rPr>
              <w:t>1.977.747,95</w:t>
            </w:r>
          </w:p>
        </w:tc>
        <w:tc>
          <w:tcPr>
            <w:tcW w:w="700" w:type="dxa"/>
            <w:tcMar>
              <w:top w:w="0" w:type="dxa"/>
              <w:bottom w:w="0" w:type="dxa"/>
            </w:tcMar>
            <w:vAlign w:val="center"/>
          </w:tcPr>
          <w:p w14:paraId="62AB1330" w14:textId="77777777" w:rsidR="00184EB0" w:rsidRDefault="00223E00">
            <w:pPr>
              <w:keepNext/>
              <w:keepLines/>
              <w:spacing w:after="0" w:line="240" w:lineRule="auto"/>
              <w:jc w:val="right"/>
            </w:pPr>
            <w:r>
              <w:rPr>
                <w:b/>
                <w:sz w:val="18"/>
              </w:rPr>
              <w:t>-</w:t>
            </w:r>
          </w:p>
        </w:tc>
      </w:tr>
      <w:tr w:rsidR="00184EB0" w14:paraId="6C9CFC63" w14:textId="77777777">
        <w:tblPrEx>
          <w:tblCellMar>
            <w:top w:w="0" w:type="dxa"/>
            <w:bottom w:w="0" w:type="dxa"/>
          </w:tblCellMar>
        </w:tblPrEx>
        <w:trPr>
          <w:cantSplit/>
          <w:trHeight w:val="560"/>
        </w:trPr>
        <w:tc>
          <w:tcPr>
            <w:tcW w:w="700" w:type="dxa"/>
            <w:tcMar>
              <w:top w:w="0" w:type="dxa"/>
              <w:bottom w:w="0" w:type="dxa"/>
            </w:tcMar>
            <w:vAlign w:val="center"/>
          </w:tcPr>
          <w:p w14:paraId="5F150B8C" w14:textId="77777777" w:rsidR="00184EB0" w:rsidRDefault="00223E00">
            <w:pPr>
              <w:keepNext/>
              <w:keepLines/>
              <w:spacing w:after="0" w:line="240" w:lineRule="auto"/>
            </w:pPr>
            <w:r>
              <w:rPr>
                <w:sz w:val="18"/>
              </w:rPr>
              <w:t>7</w:t>
            </w:r>
          </w:p>
        </w:tc>
        <w:tc>
          <w:tcPr>
            <w:tcW w:w="3180" w:type="dxa"/>
            <w:tcMar>
              <w:top w:w="0" w:type="dxa"/>
              <w:bottom w:w="0" w:type="dxa"/>
            </w:tcMar>
            <w:vAlign w:val="center"/>
          </w:tcPr>
          <w:p w14:paraId="4568E4C8" w14:textId="77777777" w:rsidR="00184EB0" w:rsidRDefault="00223E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41DAE36" w14:textId="77777777" w:rsidR="00184EB0" w:rsidRDefault="00223E00">
            <w:pPr>
              <w:keepNext/>
              <w:keepLines/>
              <w:spacing w:after="0" w:line="240" w:lineRule="auto"/>
            </w:pPr>
            <w:r>
              <w:rPr>
                <w:sz w:val="18"/>
              </w:rPr>
              <w:t>7</w:t>
            </w:r>
          </w:p>
        </w:tc>
        <w:tc>
          <w:tcPr>
            <w:tcW w:w="1860" w:type="dxa"/>
            <w:tcMar>
              <w:top w:w="0" w:type="dxa"/>
              <w:bottom w:w="0" w:type="dxa"/>
            </w:tcMar>
            <w:vAlign w:val="center"/>
          </w:tcPr>
          <w:p w14:paraId="61B13A7C" w14:textId="77777777" w:rsidR="00184EB0" w:rsidRDefault="00223E00">
            <w:pPr>
              <w:keepNext/>
              <w:keepLines/>
              <w:spacing w:after="0" w:line="240" w:lineRule="auto"/>
              <w:jc w:val="right"/>
            </w:pPr>
            <w:r>
              <w:rPr>
                <w:sz w:val="18"/>
              </w:rPr>
              <w:t>240,81</w:t>
            </w:r>
          </w:p>
        </w:tc>
        <w:tc>
          <w:tcPr>
            <w:tcW w:w="1860" w:type="dxa"/>
            <w:tcMar>
              <w:top w:w="0" w:type="dxa"/>
              <w:bottom w:w="0" w:type="dxa"/>
            </w:tcMar>
            <w:vAlign w:val="center"/>
          </w:tcPr>
          <w:p w14:paraId="671DA453" w14:textId="77777777" w:rsidR="00184EB0" w:rsidRDefault="00223E00">
            <w:pPr>
              <w:keepNext/>
              <w:keepLines/>
              <w:spacing w:after="0" w:line="240" w:lineRule="auto"/>
              <w:jc w:val="right"/>
            </w:pPr>
            <w:r>
              <w:rPr>
                <w:sz w:val="18"/>
              </w:rPr>
              <w:t>64,82</w:t>
            </w:r>
          </w:p>
        </w:tc>
        <w:tc>
          <w:tcPr>
            <w:tcW w:w="700" w:type="dxa"/>
            <w:tcMar>
              <w:top w:w="0" w:type="dxa"/>
              <w:bottom w:w="0" w:type="dxa"/>
            </w:tcMar>
            <w:vAlign w:val="center"/>
          </w:tcPr>
          <w:p w14:paraId="7735F8F6" w14:textId="77777777" w:rsidR="00184EB0" w:rsidRDefault="00223E00">
            <w:pPr>
              <w:keepNext/>
              <w:keepLines/>
              <w:spacing w:after="0" w:line="240" w:lineRule="auto"/>
              <w:jc w:val="right"/>
            </w:pPr>
            <w:r>
              <w:rPr>
                <w:sz w:val="18"/>
              </w:rPr>
              <w:t>26,9</w:t>
            </w:r>
          </w:p>
        </w:tc>
      </w:tr>
      <w:tr w:rsidR="00184EB0" w14:paraId="4ABA9BAD" w14:textId="77777777">
        <w:tblPrEx>
          <w:tblCellMar>
            <w:top w:w="0" w:type="dxa"/>
            <w:bottom w:w="0" w:type="dxa"/>
          </w:tblCellMar>
        </w:tblPrEx>
        <w:trPr>
          <w:cantSplit/>
          <w:trHeight w:val="560"/>
        </w:trPr>
        <w:tc>
          <w:tcPr>
            <w:tcW w:w="700" w:type="dxa"/>
            <w:tcMar>
              <w:top w:w="0" w:type="dxa"/>
              <w:bottom w:w="0" w:type="dxa"/>
            </w:tcMar>
            <w:vAlign w:val="center"/>
          </w:tcPr>
          <w:p w14:paraId="5D8B4817" w14:textId="77777777" w:rsidR="00184EB0" w:rsidRDefault="00223E00">
            <w:pPr>
              <w:keepNext/>
              <w:keepLines/>
              <w:spacing w:after="0" w:line="240" w:lineRule="auto"/>
            </w:pPr>
            <w:r>
              <w:rPr>
                <w:sz w:val="18"/>
              </w:rPr>
              <w:t>4</w:t>
            </w:r>
          </w:p>
        </w:tc>
        <w:tc>
          <w:tcPr>
            <w:tcW w:w="3180" w:type="dxa"/>
            <w:tcMar>
              <w:top w:w="0" w:type="dxa"/>
              <w:bottom w:w="0" w:type="dxa"/>
            </w:tcMar>
            <w:vAlign w:val="center"/>
          </w:tcPr>
          <w:p w14:paraId="43598A60" w14:textId="77777777" w:rsidR="00184EB0" w:rsidRDefault="00223E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D1E4D8E" w14:textId="77777777" w:rsidR="00184EB0" w:rsidRDefault="00223E00">
            <w:pPr>
              <w:keepNext/>
              <w:keepLines/>
              <w:spacing w:after="0" w:line="240" w:lineRule="auto"/>
            </w:pPr>
            <w:r>
              <w:rPr>
                <w:sz w:val="18"/>
              </w:rPr>
              <w:t>4</w:t>
            </w:r>
          </w:p>
        </w:tc>
        <w:tc>
          <w:tcPr>
            <w:tcW w:w="1860" w:type="dxa"/>
            <w:tcMar>
              <w:top w:w="0" w:type="dxa"/>
              <w:bottom w:w="0" w:type="dxa"/>
            </w:tcMar>
            <w:vAlign w:val="center"/>
          </w:tcPr>
          <w:p w14:paraId="6E9221C4" w14:textId="77777777" w:rsidR="00184EB0" w:rsidRDefault="00223E00">
            <w:pPr>
              <w:keepNext/>
              <w:keepLines/>
              <w:spacing w:after="0" w:line="240" w:lineRule="auto"/>
              <w:jc w:val="right"/>
            </w:pPr>
            <w:r>
              <w:rPr>
                <w:sz w:val="18"/>
              </w:rPr>
              <w:t>1.593.723,79</w:t>
            </w:r>
          </w:p>
        </w:tc>
        <w:tc>
          <w:tcPr>
            <w:tcW w:w="1860" w:type="dxa"/>
            <w:tcMar>
              <w:top w:w="0" w:type="dxa"/>
              <w:bottom w:w="0" w:type="dxa"/>
            </w:tcMar>
            <w:vAlign w:val="center"/>
          </w:tcPr>
          <w:p w14:paraId="77264C98" w14:textId="77777777" w:rsidR="00184EB0" w:rsidRDefault="00223E00">
            <w:pPr>
              <w:keepNext/>
              <w:keepLines/>
              <w:spacing w:after="0" w:line="240" w:lineRule="auto"/>
              <w:jc w:val="right"/>
            </w:pPr>
            <w:r>
              <w:rPr>
                <w:sz w:val="18"/>
              </w:rPr>
              <w:t>2.673.231,17</w:t>
            </w:r>
          </w:p>
        </w:tc>
        <w:tc>
          <w:tcPr>
            <w:tcW w:w="700" w:type="dxa"/>
            <w:tcMar>
              <w:top w:w="0" w:type="dxa"/>
              <w:bottom w:w="0" w:type="dxa"/>
            </w:tcMar>
            <w:vAlign w:val="center"/>
          </w:tcPr>
          <w:p w14:paraId="13554EBE" w14:textId="77777777" w:rsidR="00184EB0" w:rsidRDefault="00223E00">
            <w:pPr>
              <w:keepNext/>
              <w:keepLines/>
              <w:spacing w:after="0" w:line="240" w:lineRule="auto"/>
              <w:jc w:val="right"/>
            </w:pPr>
            <w:r>
              <w:rPr>
                <w:sz w:val="18"/>
              </w:rPr>
              <w:t>167,7</w:t>
            </w:r>
          </w:p>
        </w:tc>
      </w:tr>
      <w:tr w:rsidR="00184EB0" w14:paraId="54B90F4F" w14:textId="77777777">
        <w:tblPrEx>
          <w:tblCellMar>
            <w:top w:w="0" w:type="dxa"/>
            <w:bottom w:w="0" w:type="dxa"/>
          </w:tblCellMar>
        </w:tblPrEx>
        <w:trPr>
          <w:cantSplit/>
          <w:trHeight w:val="560"/>
        </w:trPr>
        <w:tc>
          <w:tcPr>
            <w:tcW w:w="700" w:type="dxa"/>
            <w:tcMar>
              <w:top w:w="0" w:type="dxa"/>
              <w:bottom w:w="0" w:type="dxa"/>
            </w:tcMar>
            <w:vAlign w:val="center"/>
          </w:tcPr>
          <w:p w14:paraId="73F30EB7" w14:textId="77777777" w:rsidR="00184EB0" w:rsidRDefault="00184EB0">
            <w:pPr>
              <w:keepNext/>
              <w:keepLines/>
              <w:spacing w:after="0" w:line="240" w:lineRule="auto"/>
            </w:pPr>
          </w:p>
        </w:tc>
        <w:tc>
          <w:tcPr>
            <w:tcW w:w="3180" w:type="dxa"/>
            <w:tcMar>
              <w:top w:w="0" w:type="dxa"/>
              <w:bottom w:w="0" w:type="dxa"/>
            </w:tcMar>
            <w:vAlign w:val="center"/>
          </w:tcPr>
          <w:p w14:paraId="4E887EA3" w14:textId="77777777" w:rsidR="00184EB0" w:rsidRDefault="00223E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56F0C4D" w14:textId="77777777" w:rsidR="00184EB0" w:rsidRDefault="00223E00">
            <w:pPr>
              <w:keepNext/>
              <w:keepLines/>
              <w:spacing w:after="0" w:line="240" w:lineRule="auto"/>
            </w:pPr>
            <w:r>
              <w:rPr>
                <w:b/>
                <w:sz w:val="18"/>
              </w:rPr>
              <w:t>Y002</w:t>
            </w:r>
          </w:p>
        </w:tc>
        <w:tc>
          <w:tcPr>
            <w:tcW w:w="1860" w:type="dxa"/>
            <w:tcMar>
              <w:top w:w="0" w:type="dxa"/>
              <w:bottom w:w="0" w:type="dxa"/>
            </w:tcMar>
            <w:vAlign w:val="center"/>
          </w:tcPr>
          <w:p w14:paraId="7037E50C" w14:textId="77777777" w:rsidR="00184EB0" w:rsidRDefault="00223E00">
            <w:pPr>
              <w:keepNext/>
              <w:keepLines/>
              <w:spacing w:after="0" w:line="240" w:lineRule="auto"/>
              <w:jc w:val="right"/>
            </w:pPr>
            <w:r>
              <w:rPr>
                <w:b/>
                <w:sz w:val="18"/>
              </w:rPr>
              <w:t>1.593.482,98</w:t>
            </w:r>
          </w:p>
        </w:tc>
        <w:tc>
          <w:tcPr>
            <w:tcW w:w="1860" w:type="dxa"/>
            <w:tcMar>
              <w:top w:w="0" w:type="dxa"/>
              <w:bottom w:w="0" w:type="dxa"/>
            </w:tcMar>
            <w:vAlign w:val="center"/>
          </w:tcPr>
          <w:p w14:paraId="2B5AFFF6" w14:textId="77777777" w:rsidR="00184EB0" w:rsidRDefault="00223E00">
            <w:pPr>
              <w:keepNext/>
              <w:keepLines/>
              <w:spacing w:after="0" w:line="240" w:lineRule="auto"/>
              <w:jc w:val="right"/>
            </w:pPr>
            <w:r>
              <w:rPr>
                <w:b/>
                <w:sz w:val="18"/>
              </w:rPr>
              <w:t>2.673.166,35</w:t>
            </w:r>
          </w:p>
        </w:tc>
        <w:tc>
          <w:tcPr>
            <w:tcW w:w="700" w:type="dxa"/>
            <w:tcMar>
              <w:top w:w="0" w:type="dxa"/>
              <w:bottom w:w="0" w:type="dxa"/>
            </w:tcMar>
            <w:vAlign w:val="center"/>
          </w:tcPr>
          <w:p w14:paraId="5D1A4AEB" w14:textId="77777777" w:rsidR="00184EB0" w:rsidRDefault="00223E00">
            <w:pPr>
              <w:keepNext/>
              <w:keepLines/>
              <w:spacing w:after="0" w:line="240" w:lineRule="auto"/>
              <w:jc w:val="right"/>
            </w:pPr>
            <w:r>
              <w:rPr>
                <w:b/>
                <w:sz w:val="18"/>
              </w:rPr>
              <w:t>167,8</w:t>
            </w:r>
          </w:p>
        </w:tc>
      </w:tr>
      <w:tr w:rsidR="00184EB0" w14:paraId="187228F2" w14:textId="77777777">
        <w:tblPrEx>
          <w:tblCellMar>
            <w:top w:w="0" w:type="dxa"/>
            <w:bottom w:w="0" w:type="dxa"/>
          </w:tblCellMar>
        </w:tblPrEx>
        <w:trPr>
          <w:cantSplit/>
          <w:trHeight w:val="560"/>
        </w:trPr>
        <w:tc>
          <w:tcPr>
            <w:tcW w:w="700" w:type="dxa"/>
            <w:tcMar>
              <w:top w:w="0" w:type="dxa"/>
              <w:bottom w:w="0" w:type="dxa"/>
            </w:tcMar>
            <w:vAlign w:val="center"/>
          </w:tcPr>
          <w:p w14:paraId="5A8D1FCA" w14:textId="77777777" w:rsidR="00184EB0" w:rsidRDefault="00223E00">
            <w:pPr>
              <w:keepNext/>
              <w:keepLines/>
              <w:spacing w:after="0" w:line="240" w:lineRule="auto"/>
            </w:pPr>
            <w:r>
              <w:rPr>
                <w:sz w:val="18"/>
              </w:rPr>
              <w:t>8</w:t>
            </w:r>
          </w:p>
        </w:tc>
        <w:tc>
          <w:tcPr>
            <w:tcW w:w="3180" w:type="dxa"/>
            <w:tcMar>
              <w:top w:w="0" w:type="dxa"/>
              <w:bottom w:w="0" w:type="dxa"/>
            </w:tcMar>
            <w:vAlign w:val="center"/>
          </w:tcPr>
          <w:p w14:paraId="73097D45" w14:textId="77777777" w:rsidR="00184EB0" w:rsidRDefault="00223E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E17A7B1" w14:textId="77777777" w:rsidR="00184EB0" w:rsidRDefault="00223E00">
            <w:pPr>
              <w:keepNext/>
              <w:keepLines/>
              <w:spacing w:after="0" w:line="240" w:lineRule="auto"/>
            </w:pPr>
            <w:r>
              <w:rPr>
                <w:sz w:val="18"/>
              </w:rPr>
              <w:t>8</w:t>
            </w:r>
          </w:p>
        </w:tc>
        <w:tc>
          <w:tcPr>
            <w:tcW w:w="1860" w:type="dxa"/>
            <w:tcMar>
              <w:top w:w="0" w:type="dxa"/>
              <w:bottom w:w="0" w:type="dxa"/>
            </w:tcMar>
            <w:vAlign w:val="center"/>
          </w:tcPr>
          <w:p w14:paraId="7C89133B" w14:textId="77777777" w:rsidR="00184EB0" w:rsidRDefault="00223E00">
            <w:pPr>
              <w:keepNext/>
              <w:keepLines/>
              <w:spacing w:after="0" w:line="240" w:lineRule="auto"/>
              <w:jc w:val="right"/>
            </w:pPr>
            <w:r>
              <w:rPr>
                <w:sz w:val="18"/>
              </w:rPr>
              <w:t>0,00</w:t>
            </w:r>
          </w:p>
        </w:tc>
        <w:tc>
          <w:tcPr>
            <w:tcW w:w="1860" w:type="dxa"/>
            <w:tcMar>
              <w:top w:w="0" w:type="dxa"/>
              <w:bottom w:w="0" w:type="dxa"/>
            </w:tcMar>
            <w:vAlign w:val="center"/>
          </w:tcPr>
          <w:p w14:paraId="31B3A7C9" w14:textId="77777777" w:rsidR="00184EB0" w:rsidRDefault="00223E00">
            <w:pPr>
              <w:keepNext/>
              <w:keepLines/>
              <w:spacing w:after="0" w:line="240" w:lineRule="auto"/>
              <w:jc w:val="right"/>
            </w:pPr>
            <w:r>
              <w:rPr>
                <w:sz w:val="18"/>
              </w:rPr>
              <w:t>0,00</w:t>
            </w:r>
          </w:p>
        </w:tc>
        <w:tc>
          <w:tcPr>
            <w:tcW w:w="700" w:type="dxa"/>
            <w:tcMar>
              <w:top w:w="0" w:type="dxa"/>
              <w:bottom w:w="0" w:type="dxa"/>
            </w:tcMar>
            <w:vAlign w:val="center"/>
          </w:tcPr>
          <w:p w14:paraId="54388C7B" w14:textId="77777777" w:rsidR="00184EB0" w:rsidRDefault="00223E00">
            <w:pPr>
              <w:keepNext/>
              <w:keepLines/>
              <w:spacing w:after="0" w:line="240" w:lineRule="auto"/>
              <w:jc w:val="right"/>
            </w:pPr>
            <w:r>
              <w:rPr>
                <w:sz w:val="18"/>
              </w:rPr>
              <w:t>-</w:t>
            </w:r>
          </w:p>
        </w:tc>
      </w:tr>
      <w:tr w:rsidR="00184EB0" w14:paraId="1A3240BC" w14:textId="77777777">
        <w:tblPrEx>
          <w:tblCellMar>
            <w:top w:w="0" w:type="dxa"/>
            <w:bottom w:w="0" w:type="dxa"/>
          </w:tblCellMar>
        </w:tblPrEx>
        <w:trPr>
          <w:cantSplit/>
          <w:trHeight w:val="560"/>
        </w:trPr>
        <w:tc>
          <w:tcPr>
            <w:tcW w:w="700" w:type="dxa"/>
            <w:tcMar>
              <w:top w:w="0" w:type="dxa"/>
              <w:bottom w:w="0" w:type="dxa"/>
            </w:tcMar>
            <w:vAlign w:val="center"/>
          </w:tcPr>
          <w:p w14:paraId="6E9992B8" w14:textId="77777777" w:rsidR="00184EB0" w:rsidRDefault="00223E00">
            <w:pPr>
              <w:keepNext/>
              <w:keepLines/>
              <w:spacing w:after="0" w:line="240" w:lineRule="auto"/>
            </w:pPr>
            <w:r>
              <w:rPr>
                <w:sz w:val="18"/>
              </w:rPr>
              <w:t>5</w:t>
            </w:r>
          </w:p>
        </w:tc>
        <w:tc>
          <w:tcPr>
            <w:tcW w:w="3180" w:type="dxa"/>
            <w:tcMar>
              <w:top w:w="0" w:type="dxa"/>
              <w:bottom w:w="0" w:type="dxa"/>
            </w:tcMar>
            <w:vAlign w:val="center"/>
          </w:tcPr>
          <w:p w14:paraId="149E8FA3" w14:textId="77777777" w:rsidR="00184EB0" w:rsidRDefault="00223E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1F91E2F" w14:textId="77777777" w:rsidR="00184EB0" w:rsidRDefault="00223E00">
            <w:pPr>
              <w:keepNext/>
              <w:keepLines/>
              <w:spacing w:after="0" w:line="240" w:lineRule="auto"/>
            </w:pPr>
            <w:r>
              <w:rPr>
                <w:sz w:val="18"/>
              </w:rPr>
              <w:t>5</w:t>
            </w:r>
          </w:p>
        </w:tc>
        <w:tc>
          <w:tcPr>
            <w:tcW w:w="1860" w:type="dxa"/>
            <w:tcMar>
              <w:top w:w="0" w:type="dxa"/>
              <w:bottom w:w="0" w:type="dxa"/>
            </w:tcMar>
            <w:vAlign w:val="center"/>
          </w:tcPr>
          <w:p w14:paraId="6D07ACDD" w14:textId="77777777" w:rsidR="00184EB0" w:rsidRDefault="00223E00">
            <w:pPr>
              <w:keepNext/>
              <w:keepLines/>
              <w:spacing w:after="0" w:line="240" w:lineRule="auto"/>
              <w:jc w:val="right"/>
            </w:pPr>
            <w:r>
              <w:rPr>
                <w:sz w:val="18"/>
              </w:rPr>
              <w:t>0,00</w:t>
            </w:r>
          </w:p>
        </w:tc>
        <w:tc>
          <w:tcPr>
            <w:tcW w:w="1860" w:type="dxa"/>
            <w:tcMar>
              <w:top w:w="0" w:type="dxa"/>
              <w:bottom w:w="0" w:type="dxa"/>
            </w:tcMar>
            <w:vAlign w:val="center"/>
          </w:tcPr>
          <w:p w14:paraId="5A7F988A" w14:textId="77777777" w:rsidR="00184EB0" w:rsidRDefault="00223E00">
            <w:pPr>
              <w:keepNext/>
              <w:keepLines/>
              <w:spacing w:after="0" w:line="240" w:lineRule="auto"/>
              <w:jc w:val="right"/>
            </w:pPr>
            <w:r>
              <w:rPr>
                <w:sz w:val="18"/>
              </w:rPr>
              <w:t>0,00</w:t>
            </w:r>
          </w:p>
        </w:tc>
        <w:tc>
          <w:tcPr>
            <w:tcW w:w="700" w:type="dxa"/>
            <w:tcMar>
              <w:top w:w="0" w:type="dxa"/>
              <w:bottom w:w="0" w:type="dxa"/>
            </w:tcMar>
            <w:vAlign w:val="center"/>
          </w:tcPr>
          <w:p w14:paraId="6C0BC284" w14:textId="77777777" w:rsidR="00184EB0" w:rsidRDefault="00223E00">
            <w:pPr>
              <w:keepNext/>
              <w:keepLines/>
              <w:spacing w:after="0" w:line="240" w:lineRule="auto"/>
              <w:jc w:val="right"/>
            </w:pPr>
            <w:r>
              <w:rPr>
                <w:sz w:val="18"/>
              </w:rPr>
              <w:t>-</w:t>
            </w:r>
          </w:p>
        </w:tc>
      </w:tr>
      <w:tr w:rsidR="00184EB0" w14:paraId="6F9C6D59" w14:textId="77777777">
        <w:tblPrEx>
          <w:tblCellMar>
            <w:top w:w="0" w:type="dxa"/>
            <w:bottom w:w="0" w:type="dxa"/>
          </w:tblCellMar>
        </w:tblPrEx>
        <w:trPr>
          <w:cantSplit/>
          <w:trHeight w:val="560"/>
        </w:trPr>
        <w:tc>
          <w:tcPr>
            <w:tcW w:w="700" w:type="dxa"/>
            <w:tcMar>
              <w:top w:w="0" w:type="dxa"/>
              <w:bottom w:w="0" w:type="dxa"/>
            </w:tcMar>
            <w:vAlign w:val="center"/>
          </w:tcPr>
          <w:p w14:paraId="14EA2CAA" w14:textId="77777777" w:rsidR="00184EB0" w:rsidRDefault="00184EB0">
            <w:pPr>
              <w:keepNext/>
              <w:keepLines/>
              <w:spacing w:after="0" w:line="240" w:lineRule="auto"/>
            </w:pPr>
          </w:p>
        </w:tc>
        <w:tc>
          <w:tcPr>
            <w:tcW w:w="3180" w:type="dxa"/>
            <w:tcMar>
              <w:top w:w="0" w:type="dxa"/>
              <w:bottom w:w="0" w:type="dxa"/>
            </w:tcMar>
            <w:vAlign w:val="center"/>
          </w:tcPr>
          <w:p w14:paraId="76C02A5B" w14:textId="77777777" w:rsidR="00184EB0" w:rsidRDefault="00223E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525D287" w14:textId="77777777" w:rsidR="00184EB0" w:rsidRDefault="00223E00">
            <w:pPr>
              <w:keepNext/>
              <w:keepLines/>
              <w:spacing w:after="0" w:line="240" w:lineRule="auto"/>
            </w:pPr>
            <w:r>
              <w:rPr>
                <w:b/>
                <w:sz w:val="18"/>
              </w:rPr>
              <w:t>X003, Y003</w:t>
            </w:r>
          </w:p>
        </w:tc>
        <w:tc>
          <w:tcPr>
            <w:tcW w:w="1860" w:type="dxa"/>
            <w:tcMar>
              <w:top w:w="0" w:type="dxa"/>
              <w:bottom w:w="0" w:type="dxa"/>
            </w:tcMar>
            <w:vAlign w:val="center"/>
          </w:tcPr>
          <w:p w14:paraId="570A6D6B" w14:textId="77777777" w:rsidR="00184EB0" w:rsidRDefault="00223E00">
            <w:pPr>
              <w:keepNext/>
              <w:keepLines/>
              <w:spacing w:after="0" w:line="240" w:lineRule="auto"/>
              <w:jc w:val="right"/>
            </w:pPr>
            <w:r>
              <w:rPr>
                <w:b/>
                <w:sz w:val="18"/>
              </w:rPr>
              <w:t>0,00</w:t>
            </w:r>
          </w:p>
        </w:tc>
        <w:tc>
          <w:tcPr>
            <w:tcW w:w="1860" w:type="dxa"/>
            <w:tcMar>
              <w:top w:w="0" w:type="dxa"/>
              <w:bottom w:w="0" w:type="dxa"/>
            </w:tcMar>
            <w:vAlign w:val="center"/>
          </w:tcPr>
          <w:p w14:paraId="46147CAF" w14:textId="77777777" w:rsidR="00184EB0" w:rsidRDefault="00223E00">
            <w:pPr>
              <w:keepNext/>
              <w:keepLines/>
              <w:spacing w:after="0" w:line="240" w:lineRule="auto"/>
              <w:jc w:val="right"/>
            </w:pPr>
            <w:r>
              <w:rPr>
                <w:b/>
                <w:sz w:val="18"/>
              </w:rPr>
              <w:t>0,00</w:t>
            </w:r>
          </w:p>
        </w:tc>
        <w:tc>
          <w:tcPr>
            <w:tcW w:w="700" w:type="dxa"/>
            <w:tcMar>
              <w:top w:w="0" w:type="dxa"/>
              <w:bottom w:w="0" w:type="dxa"/>
            </w:tcMar>
            <w:vAlign w:val="center"/>
          </w:tcPr>
          <w:p w14:paraId="1B00251C" w14:textId="77777777" w:rsidR="00184EB0" w:rsidRDefault="00223E00">
            <w:pPr>
              <w:keepNext/>
              <w:keepLines/>
              <w:spacing w:after="0" w:line="240" w:lineRule="auto"/>
              <w:jc w:val="right"/>
            </w:pPr>
            <w:r>
              <w:rPr>
                <w:b/>
                <w:sz w:val="18"/>
              </w:rPr>
              <w:t>-</w:t>
            </w:r>
          </w:p>
        </w:tc>
      </w:tr>
      <w:tr w:rsidR="00184EB0" w14:paraId="497471A1" w14:textId="77777777">
        <w:tblPrEx>
          <w:tblCellMar>
            <w:top w:w="0" w:type="dxa"/>
            <w:bottom w:w="0" w:type="dxa"/>
          </w:tblCellMar>
        </w:tblPrEx>
        <w:trPr>
          <w:cantSplit/>
          <w:trHeight w:val="560"/>
        </w:trPr>
        <w:tc>
          <w:tcPr>
            <w:tcW w:w="700" w:type="dxa"/>
            <w:tcMar>
              <w:top w:w="0" w:type="dxa"/>
              <w:bottom w:w="0" w:type="dxa"/>
            </w:tcMar>
            <w:vAlign w:val="center"/>
          </w:tcPr>
          <w:p w14:paraId="5F1BE8CA" w14:textId="77777777" w:rsidR="00184EB0" w:rsidRDefault="00184EB0">
            <w:pPr>
              <w:keepNext/>
              <w:keepLines/>
              <w:spacing w:after="0" w:line="240" w:lineRule="auto"/>
            </w:pPr>
          </w:p>
        </w:tc>
        <w:tc>
          <w:tcPr>
            <w:tcW w:w="3180" w:type="dxa"/>
            <w:tcMar>
              <w:top w:w="0" w:type="dxa"/>
              <w:bottom w:w="0" w:type="dxa"/>
            </w:tcMar>
            <w:vAlign w:val="center"/>
          </w:tcPr>
          <w:p w14:paraId="4CBE7828" w14:textId="77777777" w:rsidR="00184EB0" w:rsidRDefault="00223E00">
            <w:pPr>
              <w:keepNext/>
              <w:keepLines/>
              <w:spacing w:after="0" w:line="240" w:lineRule="auto"/>
            </w:pPr>
            <w:r>
              <w:rPr>
                <w:b/>
                <w:sz w:val="18"/>
              </w:rPr>
              <w:t>MANJAK PRIHODA I PRIMITAKA (šifre Y345-X678)</w:t>
            </w:r>
          </w:p>
        </w:tc>
        <w:tc>
          <w:tcPr>
            <w:tcW w:w="700" w:type="dxa"/>
            <w:tcMar>
              <w:top w:w="0" w:type="dxa"/>
              <w:bottom w:w="0" w:type="dxa"/>
            </w:tcMar>
            <w:vAlign w:val="center"/>
          </w:tcPr>
          <w:p w14:paraId="42146A27" w14:textId="77777777" w:rsidR="00184EB0" w:rsidRDefault="00223E00">
            <w:pPr>
              <w:keepNext/>
              <w:keepLines/>
              <w:spacing w:after="0" w:line="240" w:lineRule="auto"/>
            </w:pPr>
            <w:r>
              <w:rPr>
                <w:b/>
                <w:sz w:val="18"/>
              </w:rPr>
              <w:t>Y005</w:t>
            </w:r>
          </w:p>
        </w:tc>
        <w:tc>
          <w:tcPr>
            <w:tcW w:w="1860" w:type="dxa"/>
            <w:tcMar>
              <w:top w:w="0" w:type="dxa"/>
              <w:bottom w:w="0" w:type="dxa"/>
            </w:tcMar>
            <w:vAlign w:val="center"/>
          </w:tcPr>
          <w:p w14:paraId="243928EB" w14:textId="77777777" w:rsidR="00184EB0" w:rsidRDefault="00223E00">
            <w:pPr>
              <w:keepNext/>
              <w:keepLines/>
              <w:spacing w:after="0" w:line="240" w:lineRule="auto"/>
              <w:jc w:val="right"/>
            </w:pPr>
            <w:r>
              <w:rPr>
                <w:b/>
                <w:sz w:val="18"/>
              </w:rPr>
              <w:t>2.337.500,55</w:t>
            </w:r>
          </w:p>
        </w:tc>
        <w:tc>
          <w:tcPr>
            <w:tcW w:w="1860" w:type="dxa"/>
            <w:tcMar>
              <w:top w:w="0" w:type="dxa"/>
              <w:bottom w:w="0" w:type="dxa"/>
            </w:tcMar>
            <w:vAlign w:val="center"/>
          </w:tcPr>
          <w:p w14:paraId="3FE3958A" w14:textId="77777777" w:rsidR="00184EB0" w:rsidRDefault="00223E00">
            <w:pPr>
              <w:keepNext/>
              <w:keepLines/>
              <w:spacing w:after="0" w:line="240" w:lineRule="auto"/>
              <w:jc w:val="right"/>
            </w:pPr>
            <w:r>
              <w:rPr>
                <w:b/>
                <w:sz w:val="18"/>
              </w:rPr>
              <w:t>695.418,40</w:t>
            </w:r>
          </w:p>
        </w:tc>
        <w:tc>
          <w:tcPr>
            <w:tcW w:w="700" w:type="dxa"/>
            <w:tcMar>
              <w:top w:w="0" w:type="dxa"/>
              <w:bottom w:w="0" w:type="dxa"/>
            </w:tcMar>
            <w:vAlign w:val="center"/>
          </w:tcPr>
          <w:p w14:paraId="18ECA4A1" w14:textId="77777777" w:rsidR="00184EB0" w:rsidRDefault="00223E00">
            <w:pPr>
              <w:keepNext/>
              <w:keepLines/>
              <w:spacing w:after="0" w:line="240" w:lineRule="auto"/>
              <w:jc w:val="right"/>
            </w:pPr>
            <w:r>
              <w:rPr>
                <w:b/>
                <w:sz w:val="18"/>
              </w:rPr>
              <w:t>29,8</w:t>
            </w:r>
          </w:p>
        </w:tc>
      </w:tr>
    </w:tbl>
    <w:p w14:paraId="13380FB9" w14:textId="77777777" w:rsidR="00184EB0" w:rsidRDefault="00184EB0">
      <w:pPr>
        <w:spacing w:after="0"/>
      </w:pPr>
    </w:p>
    <w:p w14:paraId="68BFE4B3" w14:textId="77777777" w:rsidR="00184EB0" w:rsidRDefault="00223E00">
      <w:pPr>
        <w:jc w:val="both"/>
      </w:pPr>
      <w:r>
        <w:t xml:space="preserve">U razdoblju od 1. siječnja do 31. ožujka 2026. prihodi poslovanja ostvareni su u iznosu od 9.697.311,18 eur. Najznačajnije relativno povećanje prihoda poslovanja ostvareno je na podskupini prihoda 671 – Prihodi iz nadležnog proračuna za financiranje redovne djelatnosti proračunskih korisnika na kojoj je ukupno ostvareno 1.738.397,01 eur i ostvarilo promjenu od 2.725% u odnosu na isto izvještajno razdoblje prošle godine. Na navedenom odjeljku prihoda </w:t>
      </w:r>
      <w:r>
        <w:lastRenderedPageBreak/>
        <w:t>tijekom 2026. godine bilježe se prihodi od nadležnog proračuna temeljem uplate financijskih sredstava KZŽ za premošćivanje plaćanja obveza po XV. i XVI. privremene situacije cjelovite obnove po projektu FSEU te je po toj osnovi u izvještajnom razdoblju ukupno ostvareno 1.679.569,63 eur prihoda.</w:t>
      </w:r>
    </w:p>
    <w:p w14:paraId="24B5A595" w14:textId="77777777" w:rsidR="00184EB0" w:rsidRDefault="00223E00">
      <w:pPr>
        <w:jc w:val="both"/>
      </w:pPr>
      <w:r>
        <w:t>Sljedeće značajnije relativno povećanje evidentirano je na podskupini prihoda 63 – Pomoći iz inozemstva i od subjekata unutar općeg proračuna (6341 - tekuće pomoći od izvanproračunskih korisnika, 6361 – tekuće pomoći proračunskim korisnicima iz proračuna koji im nije nadležan te 6382 – kapitalne pomoći temeljem prijenosa EU sredstava). Na navedenoj stavci prihoda realizirano je ukupno 514.210,06 eur prihoda što čini promjenu od 797,1% u odnosu na isto izvještajno razdoblje prošle godine. Prihodi evidentiran</w:t>
      </w:r>
      <w:r>
        <w:t>i na odjeljku 6382 odnose se na nadoknadu sredstava iz Fonda solidarnosti Europske unije u svrhu sanacije štete od potresa na „Staroj zgradi” Bolnice, Ugovor broj FSEU.2022.MZ.022 te je u izvještajnom razdoblju I – III. 2026. evidentiran prihod u iznosu 422.547,03 eur temeljem odobrenih preostalih 30% iznosa bespovratnih sredstava po odobrenom Zahtjevu za nadoknadu sredstava broj 16.</w:t>
      </w:r>
    </w:p>
    <w:p w14:paraId="679E16F3" w14:textId="77777777" w:rsidR="00184EB0" w:rsidRDefault="00223E00">
      <w:pPr>
        <w:jc w:val="both"/>
      </w:pPr>
      <w:r>
        <w:t>Rashodi poslovanja u razdoblju od 1. siječnja do 31. ožujka 2026. ostvareni su u ukupnom iznosu od 7.719.563,23 eur. Relativno značajnija relativna povećanja rashoda evidentirana su na rashodima za sitni inventar i autogume (3225), rashodima za intelektualne i osobne usluge (3237), rashodima za službena putovanja (3211) te ostalim rashodima za zaposlene (312).</w:t>
      </w:r>
    </w:p>
    <w:p w14:paraId="36E34F9B" w14:textId="77777777" w:rsidR="00184EB0" w:rsidRDefault="00223E00">
      <w:pPr>
        <w:jc w:val="both"/>
      </w:pPr>
      <w:r>
        <w:t>Značajnija relativna smanjenja rashoda poslovanja bilježe se na ostalim naknadama troškova zaposlenima (3214), rashodima za materijal i dijelove za tekuće i investicijsko održavanje (3224) te ostalim nespomenutim rashodima poslovanja (3299).</w:t>
      </w:r>
    </w:p>
    <w:p w14:paraId="4971B34B" w14:textId="77777777" w:rsidR="00184EB0" w:rsidRDefault="00223E00">
      <w:pPr>
        <w:jc w:val="both"/>
      </w:pPr>
      <w:r>
        <w:t>U navedenom izvještajnom razdoblju ostvareni prihodi od prodaje nefinancijske imovine iznose 64,82 eur, dok su rashodi za nabavu nefinancijske imovine ostvareni u iznosu od 2.673.231,17 eur. Navedeni rashod odnosi se najvećim dijelom na skupinu rashoda 45 – Rashodi za dodatna ulaganja na nefinancijskoj imovini u okviru kojih se evidentiraju dodatna ulaganja na građevinskim objektima u okviru obnove / sanacije stare zgrade Bolnice. </w:t>
      </w:r>
    </w:p>
    <w:p w14:paraId="29F810C0" w14:textId="77777777" w:rsidR="00184EB0" w:rsidRDefault="00223E00">
      <w:pPr>
        <w:jc w:val="both"/>
      </w:pPr>
      <w:r>
        <w:t>U navedenom izvještajnom razdoblju nema ostvarenih primitaka i izdataka od financijske imovine i zaduživanja. </w:t>
      </w:r>
    </w:p>
    <w:p w14:paraId="2CA75AAF" w14:textId="77777777" w:rsidR="00184EB0" w:rsidRDefault="00223E00">
      <w:pPr>
        <w:jc w:val="both"/>
      </w:pPr>
      <w:r>
        <w:t>Slijedom navedenog, u razdoblju od 1. siječnja do 31. ožujka 2026. ostvaren je rezultat manjka prihoda i primitaka u iznosu od 695.418,40 eur.</w:t>
      </w:r>
    </w:p>
    <w:p w14:paraId="2B4EC99C" w14:textId="77777777" w:rsidR="00184EB0" w:rsidRDefault="00223E00">
      <w:pPr>
        <w:jc w:val="both"/>
      </w:pPr>
      <w:r>
        <w:t>Uplate HZZO-a tijekom 2026. godine u visini neizvršenih usluga koje su sukladno uputi Ministarstva financija i Ministarstva zdravstva od 24. rujna 2020. godine knjižene na obvezu za primljene predujmove iznose 144.884,43 eur. Da su navedena sredstva knjižena na poziciji prihoda financijski rezultat bio bi manjak prihoda i primitaka u ukupnom iznosu 550.533,97 eur.</w:t>
      </w:r>
    </w:p>
    <w:p w14:paraId="08993DF1" w14:textId="77777777" w:rsidR="00184EB0" w:rsidRDefault="00223E00">
      <w:r>
        <w:br/>
      </w:r>
    </w:p>
    <w:p w14:paraId="79E9F8F9" w14:textId="77777777" w:rsidR="00184EB0" w:rsidRDefault="00223E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1C8704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017207"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803CE6"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AD32E6"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867865"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C5A889"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DF748C" w14:textId="77777777" w:rsidR="00184EB0" w:rsidRDefault="00223E00">
            <w:pPr>
              <w:keepNext/>
              <w:keepLines/>
              <w:spacing w:after="0" w:line="240" w:lineRule="auto"/>
              <w:jc w:val="center"/>
            </w:pPr>
            <w:r>
              <w:rPr>
                <w:b/>
                <w:sz w:val="18"/>
              </w:rPr>
              <w:t>Indeks (%)</w:t>
            </w:r>
          </w:p>
        </w:tc>
      </w:tr>
      <w:tr w:rsidR="00184EB0" w14:paraId="596317BB" w14:textId="77777777">
        <w:tblPrEx>
          <w:tblCellMar>
            <w:top w:w="0" w:type="dxa"/>
            <w:bottom w:w="0" w:type="dxa"/>
          </w:tblCellMar>
        </w:tblPrEx>
        <w:trPr>
          <w:cantSplit/>
          <w:trHeight w:val="560"/>
        </w:trPr>
        <w:tc>
          <w:tcPr>
            <w:tcW w:w="700" w:type="dxa"/>
            <w:tcMar>
              <w:top w:w="0" w:type="dxa"/>
              <w:bottom w:w="0" w:type="dxa"/>
            </w:tcMar>
            <w:vAlign w:val="center"/>
          </w:tcPr>
          <w:p w14:paraId="02C30866" w14:textId="77777777" w:rsidR="00184EB0" w:rsidRDefault="00223E00">
            <w:pPr>
              <w:keepNext/>
              <w:keepLines/>
              <w:spacing w:after="0" w:line="240" w:lineRule="auto"/>
            </w:pPr>
            <w:r>
              <w:rPr>
                <w:sz w:val="18"/>
              </w:rPr>
              <w:t>6</w:t>
            </w:r>
          </w:p>
        </w:tc>
        <w:tc>
          <w:tcPr>
            <w:tcW w:w="3180" w:type="dxa"/>
            <w:tcMar>
              <w:top w:w="0" w:type="dxa"/>
              <w:bottom w:w="0" w:type="dxa"/>
            </w:tcMar>
            <w:vAlign w:val="center"/>
          </w:tcPr>
          <w:p w14:paraId="0F25E941" w14:textId="77777777" w:rsidR="00184EB0" w:rsidRDefault="00223E00">
            <w:pPr>
              <w:keepNext/>
              <w:keepLines/>
              <w:spacing w:after="0" w:line="240" w:lineRule="auto"/>
            </w:pPr>
            <w:r>
              <w:rPr>
                <w:sz w:val="18"/>
              </w:rPr>
              <w:t>PRIHODI POSLOVANJA (šifre 61+62+63+64+65+66+67+68)</w:t>
            </w:r>
          </w:p>
        </w:tc>
        <w:tc>
          <w:tcPr>
            <w:tcW w:w="700" w:type="dxa"/>
            <w:tcMar>
              <w:top w:w="0" w:type="dxa"/>
              <w:bottom w:w="0" w:type="dxa"/>
            </w:tcMar>
            <w:vAlign w:val="center"/>
          </w:tcPr>
          <w:p w14:paraId="3C721EEF" w14:textId="77777777" w:rsidR="00184EB0" w:rsidRDefault="00223E00">
            <w:pPr>
              <w:keepNext/>
              <w:keepLines/>
              <w:spacing w:after="0" w:line="240" w:lineRule="auto"/>
            </w:pPr>
            <w:r>
              <w:rPr>
                <w:sz w:val="18"/>
              </w:rPr>
              <w:t>6</w:t>
            </w:r>
          </w:p>
        </w:tc>
        <w:tc>
          <w:tcPr>
            <w:tcW w:w="1860" w:type="dxa"/>
            <w:tcMar>
              <w:top w:w="0" w:type="dxa"/>
              <w:bottom w:w="0" w:type="dxa"/>
            </w:tcMar>
            <w:vAlign w:val="center"/>
          </w:tcPr>
          <w:p w14:paraId="011989C6" w14:textId="77777777" w:rsidR="00184EB0" w:rsidRDefault="00223E00">
            <w:pPr>
              <w:keepNext/>
              <w:keepLines/>
              <w:spacing w:after="0" w:line="240" w:lineRule="auto"/>
              <w:jc w:val="right"/>
            </w:pPr>
            <w:r>
              <w:rPr>
                <w:sz w:val="18"/>
              </w:rPr>
              <w:t>6.471.486,78</w:t>
            </w:r>
          </w:p>
        </w:tc>
        <w:tc>
          <w:tcPr>
            <w:tcW w:w="1860" w:type="dxa"/>
            <w:tcMar>
              <w:top w:w="0" w:type="dxa"/>
              <w:bottom w:w="0" w:type="dxa"/>
            </w:tcMar>
            <w:vAlign w:val="center"/>
          </w:tcPr>
          <w:p w14:paraId="4BC72754" w14:textId="77777777" w:rsidR="00184EB0" w:rsidRDefault="00223E00">
            <w:pPr>
              <w:keepNext/>
              <w:keepLines/>
              <w:spacing w:after="0" w:line="240" w:lineRule="auto"/>
              <w:jc w:val="right"/>
            </w:pPr>
            <w:r>
              <w:rPr>
                <w:sz w:val="18"/>
              </w:rPr>
              <w:t>9.697.311,18</w:t>
            </w:r>
          </w:p>
        </w:tc>
        <w:tc>
          <w:tcPr>
            <w:tcW w:w="700" w:type="dxa"/>
            <w:tcMar>
              <w:top w:w="0" w:type="dxa"/>
              <w:bottom w:w="0" w:type="dxa"/>
            </w:tcMar>
            <w:vAlign w:val="center"/>
          </w:tcPr>
          <w:p w14:paraId="323C9669" w14:textId="77777777" w:rsidR="00184EB0" w:rsidRDefault="00223E00">
            <w:pPr>
              <w:keepNext/>
              <w:keepLines/>
              <w:spacing w:after="0" w:line="240" w:lineRule="auto"/>
              <w:jc w:val="right"/>
            </w:pPr>
            <w:r>
              <w:rPr>
                <w:sz w:val="18"/>
              </w:rPr>
              <w:t>149,8</w:t>
            </w:r>
          </w:p>
        </w:tc>
      </w:tr>
    </w:tbl>
    <w:p w14:paraId="499235C1" w14:textId="77777777" w:rsidR="00184EB0" w:rsidRDefault="00184EB0">
      <w:pPr>
        <w:spacing w:after="0"/>
      </w:pPr>
    </w:p>
    <w:p w14:paraId="0924F845" w14:textId="77777777" w:rsidR="00184EB0" w:rsidRDefault="00223E00">
      <w:pPr>
        <w:jc w:val="both"/>
      </w:pPr>
      <w:r>
        <w:t>U razdoblju od 1. siječnja do 31. ožujka 2026 prihodi poslovanja ostvareni su u iznosu od 9.697.311,18 eur.</w:t>
      </w:r>
    </w:p>
    <w:p w14:paraId="6A5529A8" w14:textId="77777777" w:rsidR="00184EB0" w:rsidRDefault="00223E00">
      <w:pPr>
        <w:jc w:val="both"/>
      </w:pPr>
      <w:r>
        <w:t>Najznačajnije relativno povećanje prihoda poslovanja ostvareno je na podskupini prihoda 671 – Prihodi iz nadležnog proračuna za financiranje redovne djelatnosti proračunskih korisnika na kojoj je ukupno ostvareno 1.738.397,01 eur i ostvarilo promjenu od 2.725% u odnosu na isto izvještajno razdoblje prošle godine. Na navedenom odjeljku prihoda tijekom 2026. godine bilježe se prihodi od nadležnog proračuna temeljem uplate financijskih sredstava KZŽ za premošćivanje plaćanja obveza po XV. i XVI. privremene sit</w:t>
      </w:r>
      <w:r>
        <w:t>uacije cjelovite obnove po projektu FSEU te je po toj osnovi u izvještajnom razdoblju ukupno ostvareno 1.679.569,63 eur prihoda.</w:t>
      </w:r>
    </w:p>
    <w:p w14:paraId="602C13E1" w14:textId="77777777" w:rsidR="00184EB0" w:rsidRDefault="00223E00">
      <w:pPr>
        <w:jc w:val="both"/>
      </w:pPr>
      <w:r>
        <w:t>Sljedeće značajnije relativno povećanje evidentirano je na podskupini prihoda 63 – Pomoći iz inozemstva i od subjekata unutar općeg proračuna (6341 - tekuće pomoći od izvanproračunskih korisnika, 6361 – tekuće pomoći proračunskim korisnicima iz proračuna koji im nije nadležan te 6382 – kapitalne pomoći temeljem prijenosa EU sredstava). Na navedenoj stavci prihoda realizirano je ukupno 514.210,06 eur prihoda što čini promjenu od 797,1% u odnosu na isto izvještajno razdoblje prošle godine. Prihodi evidentiran</w:t>
      </w:r>
      <w:r>
        <w:t>i na odjeljku 6382 odnose se na nadoknadu sredstava iz Fonda solidarnosti Europske unije u svrhu sanacije štete od potresa na „Staroj zgradi” Bolnice, Ugovor broj FSEU.2022.MZ.022 te je u izvještajnom razdoblju I – III. 2026. evidentiran prihod u iznosu 422.547,03 eur temeljem odobrenih preostalih 30% iznosa bespovratnih sredstava po odobrenom Zahtjevu za nadoknadu sredstava broj 16.</w:t>
      </w:r>
    </w:p>
    <w:p w14:paraId="160396A0" w14:textId="77777777" w:rsidR="00184EB0" w:rsidRDefault="00184EB0"/>
    <w:p w14:paraId="22B64394" w14:textId="77777777" w:rsidR="00184EB0" w:rsidRDefault="00223E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34EE6E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4B5B3C"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F7D7CC"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1EA67F"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E61381"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870CA4"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FC9BB6" w14:textId="77777777" w:rsidR="00184EB0" w:rsidRDefault="00223E00">
            <w:pPr>
              <w:keepNext/>
              <w:keepLines/>
              <w:spacing w:after="0" w:line="240" w:lineRule="auto"/>
              <w:jc w:val="center"/>
            </w:pPr>
            <w:r>
              <w:rPr>
                <w:b/>
                <w:sz w:val="18"/>
              </w:rPr>
              <w:t>Indeks (%)</w:t>
            </w:r>
          </w:p>
        </w:tc>
      </w:tr>
      <w:tr w:rsidR="00184EB0" w14:paraId="6161E222" w14:textId="77777777">
        <w:tblPrEx>
          <w:tblCellMar>
            <w:top w:w="0" w:type="dxa"/>
            <w:bottom w:w="0" w:type="dxa"/>
          </w:tblCellMar>
        </w:tblPrEx>
        <w:trPr>
          <w:cantSplit/>
          <w:trHeight w:val="560"/>
        </w:trPr>
        <w:tc>
          <w:tcPr>
            <w:tcW w:w="700" w:type="dxa"/>
            <w:tcMar>
              <w:top w:w="0" w:type="dxa"/>
              <w:bottom w:w="0" w:type="dxa"/>
            </w:tcMar>
            <w:vAlign w:val="center"/>
          </w:tcPr>
          <w:p w14:paraId="3A0F5F95" w14:textId="77777777" w:rsidR="00184EB0" w:rsidRDefault="00223E00">
            <w:pPr>
              <w:keepNext/>
              <w:keepLines/>
              <w:spacing w:after="0" w:line="240" w:lineRule="auto"/>
            </w:pPr>
            <w:r>
              <w:rPr>
                <w:sz w:val="18"/>
              </w:rPr>
              <w:t>634</w:t>
            </w:r>
          </w:p>
        </w:tc>
        <w:tc>
          <w:tcPr>
            <w:tcW w:w="3180" w:type="dxa"/>
            <w:tcMar>
              <w:top w:w="0" w:type="dxa"/>
              <w:bottom w:w="0" w:type="dxa"/>
            </w:tcMar>
            <w:vAlign w:val="center"/>
          </w:tcPr>
          <w:p w14:paraId="7AD2A700" w14:textId="77777777" w:rsidR="00184EB0" w:rsidRDefault="00223E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7E5D9CF6" w14:textId="77777777" w:rsidR="00184EB0" w:rsidRDefault="00223E00">
            <w:pPr>
              <w:keepNext/>
              <w:keepLines/>
              <w:spacing w:after="0" w:line="240" w:lineRule="auto"/>
            </w:pPr>
            <w:r>
              <w:rPr>
                <w:sz w:val="18"/>
              </w:rPr>
              <w:t>634</w:t>
            </w:r>
          </w:p>
        </w:tc>
        <w:tc>
          <w:tcPr>
            <w:tcW w:w="1860" w:type="dxa"/>
            <w:tcMar>
              <w:top w:w="0" w:type="dxa"/>
              <w:bottom w:w="0" w:type="dxa"/>
            </w:tcMar>
            <w:vAlign w:val="center"/>
          </w:tcPr>
          <w:p w14:paraId="685B9435" w14:textId="77777777" w:rsidR="00184EB0" w:rsidRDefault="00223E00">
            <w:pPr>
              <w:keepNext/>
              <w:keepLines/>
              <w:spacing w:after="0" w:line="240" w:lineRule="auto"/>
              <w:jc w:val="right"/>
            </w:pPr>
            <w:r>
              <w:rPr>
                <w:sz w:val="18"/>
              </w:rPr>
              <w:t>0,00</w:t>
            </w:r>
          </w:p>
        </w:tc>
        <w:tc>
          <w:tcPr>
            <w:tcW w:w="1860" w:type="dxa"/>
            <w:tcMar>
              <w:top w:w="0" w:type="dxa"/>
              <w:bottom w:w="0" w:type="dxa"/>
            </w:tcMar>
            <w:vAlign w:val="center"/>
          </w:tcPr>
          <w:p w14:paraId="1C51A56D" w14:textId="77777777" w:rsidR="00184EB0" w:rsidRDefault="00223E00">
            <w:pPr>
              <w:keepNext/>
              <w:keepLines/>
              <w:spacing w:after="0" w:line="240" w:lineRule="auto"/>
              <w:jc w:val="right"/>
            </w:pPr>
            <w:r>
              <w:rPr>
                <w:sz w:val="18"/>
              </w:rPr>
              <w:t>44.843,03</w:t>
            </w:r>
          </w:p>
        </w:tc>
        <w:tc>
          <w:tcPr>
            <w:tcW w:w="700" w:type="dxa"/>
            <w:tcMar>
              <w:top w:w="0" w:type="dxa"/>
              <w:bottom w:w="0" w:type="dxa"/>
            </w:tcMar>
            <w:vAlign w:val="center"/>
          </w:tcPr>
          <w:p w14:paraId="0343F6DB" w14:textId="77777777" w:rsidR="00184EB0" w:rsidRDefault="00223E00">
            <w:pPr>
              <w:keepNext/>
              <w:keepLines/>
              <w:spacing w:after="0" w:line="240" w:lineRule="auto"/>
              <w:jc w:val="right"/>
            </w:pPr>
            <w:r>
              <w:rPr>
                <w:sz w:val="18"/>
              </w:rPr>
              <w:t>-</w:t>
            </w:r>
          </w:p>
        </w:tc>
      </w:tr>
    </w:tbl>
    <w:p w14:paraId="032D2380" w14:textId="77777777" w:rsidR="00184EB0" w:rsidRDefault="00184EB0">
      <w:pPr>
        <w:spacing w:after="0"/>
      </w:pPr>
    </w:p>
    <w:p w14:paraId="75B79441" w14:textId="77777777" w:rsidR="00184EB0" w:rsidRDefault="00223E00">
      <w:pPr>
        <w:jc w:val="both"/>
      </w:pPr>
      <w:r>
        <w:t>U periodu od I – III. 2026. temeljem Ugovora s HZZO pripravnički staž u našoj ustanovi obavljalo je ukupno 8 pripravnika te su evidentirani su prihodi po osnovi tekuće pomoći od HZZO-a za refundaciju plaće pripravnika u iznosu od 44.843,03 eur prihoda. U istom izvještajnom razdoblju prošle godine nije bilo evidentiranih prihoda po navedenoj osnovi.</w:t>
      </w:r>
    </w:p>
    <w:p w14:paraId="1EBF68A5" w14:textId="77777777" w:rsidR="00184EB0" w:rsidRDefault="00184EB0"/>
    <w:p w14:paraId="301E430E" w14:textId="77777777" w:rsidR="00184EB0" w:rsidRDefault="00223E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548B84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FF4402"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E0C4FD"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F1E398"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B51536"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FB8E0A"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84CBCE" w14:textId="77777777" w:rsidR="00184EB0" w:rsidRDefault="00223E00">
            <w:pPr>
              <w:keepNext/>
              <w:keepLines/>
              <w:spacing w:after="0" w:line="240" w:lineRule="auto"/>
              <w:jc w:val="center"/>
            </w:pPr>
            <w:r>
              <w:rPr>
                <w:b/>
                <w:sz w:val="18"/>
              </w:rPr>
              <w:t>Indeks (%)</w:t>
            </w:r>
          </w:p>
        </w:tc>
      </w:tr>
      <w:tr w:rsidR="00184EB0" w14:paraId="4C32B010" w14:textId="77777777">
        <w:tblPrEx>
          <w:tblCellMar>
            <w:top w:w="0" w:type="dxa"/>
            <w:bottom w:w="0" w:type="dxa"/>
          </w:tblCellMar>
        </w:tblPrEx>
        <w:trPr>
          <w:cantSplit/>
          <w:trHeight w:val="560"/>
        </w:trPr>
        <w:tc>
          <w:tcPr>
            <w:tcW w:w="700" w:type="dxa"/>
            <w:tcMar>
              <w:top w:w="0" w:type="dxa"/>
              <w:bottom w:w="0" w:type="dxa"/>
            </w:tcMar>
            <w:vAlign w:val="center"/>
          </w:tcPr>
          <w:p w14:paraId="075B0413" w14:textId="77777777" w:rsidR="00184EB0" w:rsidRDefault="00223E00">
            <w:pPr>
              <w:keepNext/>
              <w:keepLines/>
              <w:spacing w:after="0" w:line="240" w:lineRule="auto"/>
            </w:pPr>
            <w:r>
              <w:rPr>
                <w:sz w:val="18"/>
              </w:rPr>
              <w:t>636</w:t>
            </w:r>
          </w:p>
        </w:tc>
        <w:tc>
          <w:tcPr>
            <w:tcW w:w="3180" w:type="dxa"/>
            <w:tcMar>
              <w:top w:w="0" w:type="dxa"/>
              <w:bottom w:w="0" w:type="dxa"/>
            </w:tcMar>
            <w:vAlign w:val="center"/>
          </w:tcPr>
          <w:p w14:paraId="49B81030" w14:textId="77777777" w:rsidR="00184EB0" w:rsidRDefault="00223E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3551DFA0" w14:textId="77777777" w:rsidR="00184EB0" w:rsidRDefault="00223E00">
            <w:pPr>
              <w:keepNext/>
              <w:keepLines/>
              <w:spacing w:after="0" w:line="240" w:lineRule="auto"/>
            </w:pPr>
            <w:r>
              <w:rPr>
                <w:sz w:val="18"/>
              </w:rPr>
              <w:t>636</w:t>
            </w:r>
          </w:p>
        </w:tc>
        <w:tc>
          <w:tcPr>
            <w:tcW w:w="1860" w:type="dxa"/>
            <w:tcMar>
              <w:top w:w="0" w:type="dxa"/>
              <w:bottom w:w="0" w:type="dxa"/>
            </w:tcMar>
            <w:vAlign w:val="center"/>
          </w:tcPr>
          <w:p w14:paraId="20FCBCF7" w14:textId="77777777" w:rsidR="00184EB0" w:rsidRDefault="00223E00">
            <w:pPr>
              <w:keepNext/>
              <w:keepLines/>
              <w:spacing w:after="0" w:line="240" w:lineRule="auto"/>
              <w:jc w:val="right"/>
            </w:pPr>
            <w:r>
              <w:rPr>
                <w:sz w:val="18"/>
              </w:rPr>
              <w:t>57.320,74</w:t>
            </w:r>
          </w:p>
        </w:tc>
        <w:tc>
          <w:tcPr>
            <w:tcW w:w="1860" w:type="dxa"/>
            <w:tcMar>
              <w:top w:w="0" w:type="dxa"/>
              <w:bottom w:w="0" w:type="dxa"/>
            </w:tcMar>
            <w:vAlign w:val="center"/>
          </w:tcPr>
          <w:p w14:paraId="1AEA2048" w14:textId="77777777" w:rsidR="00184EB0" w:rsidRDefault="00223E00">
            <w:pPr>
              <w:keepNext/>
              <w:keepLines/>
              <w:spacing w:after="0" w:line="240" w:lineRule="auto"/>
              <w:jc w:val="right"/>
            </w:pPr>
            <w:r>
              <w:rPr>
                <w:sz w:val="18"/>
              </w:rPr>
              <w:t>46.820,00</w:t>
            </w:r>
          </w:p>
        </w:tc>
        <w:tc>
          <w:tcPr>
            <w:tcW w:w="700" w:type="dxa"/>
            <w:tcMar>
              <w:top w:w="0" w:type="dxa"/>
              <w:bottom w:w="0" w:type="dxa"/>
            </w:tcMar>
            <w:vAlign w:val="center"/>
          </w:tcPr>
          <w:p w14:paraId="22E527C0" w14:textId="77777777" w:rsidR="00184EB0" w:rsidRDefault="00223E00">
            <w:pPr>
              <w:keepNext/>
              <w:keepLines/>
              <w:spacing w:after="0" w:line="240" w:lineRule="auto"/>
              <w:jc w:val="right"/>
            </w:pPr>
            <w:r>
              <w:rPr>
                <w:sz w:val="18"/>
              </w:rPr>
              <w:t>81,7</w:t>
            </w:r>
          </w:p>
        </w:tc>
      </w:tr>
    </w:tbl>
    <w:p w14:paraId="4F99424F" w14:textId="77777777" w:rsidR="00184EB0" w:rsidRDefault="00184EB0">
      <w:pPr>
        <w:spacing w:after="0"/>
      </w:pPr>
    </w:p>
    <w:p w14:paraId="4591AB23" w14:textId="77777777" w:rsidR="00184EB0" w:rsidRDefault="00223E00">
      <w:r>
        <w:t>Podskupina prihoda 636 bilježi smanjenje za 18,3% u odnosu na isto izvještajno razdoblje prošle godine, a odnosi se na prihode na odjeljku 6361 - Tekuće pomoći proračunskim korisnicima iz proračuna koji nije nadležan na kojem su evidentirani prihodi tekućih pomoći temeljem Uredbe Vlade u troškovima isporuke električne energije.</w:t>
      </w:r>
    </w:p>
    <w:p w14:paraId="005F40C6" w14:textId="77777777" w:rsidR="00184EB0" w:rsidRDefault="00184EB0"/>
    <w:p w14:paraId="6144A459" w14:textId="77777777" w:rsidR="00184EB0" w:rsidRDefault="00223E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72C865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61E1EC"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24D8B3"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9A2D2E"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C43BF6"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3D4F1E"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110A63" w14:textId="77777777" w:rsidR="00184EB0" w:rsidRDefault="00223E00">
            <w:pPr>
              <w:keepNext/>
              <w:keepLines/>
              <w:spacing w:after="0" w:line="240" w:lineRule="auto"/>
              <w:jc w:val="center"/>
            </w:pPr>
            <w:r>
              <w:rPr>
                <w:b/>
                <w:sz w:val="18"/>
              </w:rPr>
              <w:t>Indeks (%)</w:t>
            </w:r>
          </w:p>
        </w:tc>
      </w:tr>
      <w:tr w:rsidR="00184EB0" w14:paraId="763DB8D5" w14:textId="77777777">
        <w:tblPrEx>
          <w:tblCellMar>
            <w:top w:w="0" w:type="dxa"/>
            <w:bottom w:w="0" w:type="dxa"/>
          </w:tblCellMar>
        </w:tblPrEx>
        <w:trPr>
          <w:cantSplit/>
          <w:trHeight w:val="560"/>
        </w:trPr>
        <w:tc>
          <w:tcPr>
            <w:tcW w:w="700" w:type="dxa"/>
            <w:tcMar>
              <w:top w:w="0" w:type="dxa"/>
              <w:bottom w:w="0" w:type="dxa"/>
            </w:tcMar>
            <w:vAlign w:val="center"/>
          </w:tcPr>
          <w:p w14:paraId="0CF0DB3D" w14:textId="77777777" w:rsidR="00184EB0" w:rsidRDefault="00223E00">
            <w:pPr>
              <w:keepNext/>
              <w:keepLines/>
              <w:spacing w:after="0" w:line="240" w:lineRule="auto"/>
            </w:pPr>
            <w:r>
              <w:rPr>
                <w:sz w:val="18"/>
              </w:rPr>
              <w:t>6382</w:t>
            </w:r>
          </w:p>
        </w:tc>
        <w:tc>
          <w:tcPr>
            <w:tcW w:w="3180" w:type="dxa"/>
            <w:tcMar>
              <w:top w:w="0" w:type="dxa"/>
              <w:bottom w:w="0" w:type="dxa"/>
            </w:tcMar>
            <w:vAlign w:val="center"/>
          </w:tcPr>
          <w:p w14:paraId="0F177AB8" w14:textId="77777777" w:rsidR="00184EB0" w:rsidRDefault="00223E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12CBAA3B" w14:textId="77777777" w:rsidR="00184EB0" w:rsidRDefault="00223E00">
            <w:pPr>
              <w:keepNext/>
              <w:keepLines/>
              <w:spacing w:after="0" w:line="240" w:lineRule="auto"/>
            </w:pPr>
            <w:r>
              <w:rPr>
                <w:sz w:val="18"/>
              </w:rPr>
              <w:t>6382</w:t>
            </w:r>
          </w:p>
        </w:tc>
        <w:tc>
          <w:tcPr>
            <w:tcW w:w="1860" w:type="dxa"/>
            <w:tcMar>
              <w:top w:w="0" w:type="dxa"/>
              <w:bottom w:w="0" w:type="dxa"/>
            </w:tcMar>
            <w:vAlign w:val="center"/>
          </w:tcPr>
          <w:p w14:paraId="2A4E548E" w14:textId="77777777" w:rsidR="00184EB0" w:rsidRDefault="00223E00">
            <w:pPr>
              <w:keepNext/>
              <w:keepLines/>
              <w:spacing w:after="0" w:line="240" w:lineRule="auto"/>
              <w:jc w:val="right"/>
            </w:pPr>
            <w:r>
              <w:rPr>
                <w:sz w:val="18"/>
              </w:rPr>
              <w:t>0,00</w:t>
            </w:r>
          </w:p>
        </w:tc>
        <w:tc>
          <w:tcPr>
            <w:tcW w:w="1860" w:type="dxa"/>
            <w:tcMar>
              <w:top w:w="0" w:type="dxa"/>
              <w:bottom w:w="0" w:type="dxa"/>
            </w:tcMar>
            <w:vAlign w:val="center"/>
          </w:tcPr>
          <w:p w14:paraId="1A0E8B21" w14:textId="77777777" w:rsidR="00184EB0" w:rsidRDefault="00223E00">
            <w:pPr>
              <w:keepNext/>
              <w:keepLines/>
              <w:spacing w:after="0" w:line="240" w:lineRule="auto"/>
              <w:jc w:val="right"/>
            </w:pPr>
            <w:r>
              <w:rPr>
                <w:sz w:val="18"/>
              </w:rPr>
              <w:t>422.547,03</w:t>
            </w:r>
          </w:p>
        </w:tc>
        <w:tc>
          <w:tcPr>
            <w:tcW w:w="700" w:type="dxa"/>
            <w:tcMar>
              <w:top w:w="0" w:type="dxa"/>
              <w:bottom w:w="0" w:type="dxa"/>
            </w:tcMar>
            <w:vAlign w:val="center"/>
          </w:tcPr>
          <w:p w14:paraId="3AFC25AA" w14:textId="77777777" w:rsidR="00184EB0" w:rsidRDefault="00223E00">
            <w:pPr>
              <w:keepNext/>
              <w:keepLines/>
              <w:spacing w:after="0" w:line="240" w:lineRule="auto"/>
              <w:jc w:val="right"/>
            </w:pPr>
            <w:r>
              <w:rPr>
                <w:sz w:val="18"/>
              </w:rPr>
              <w:t>-</w:t>
            </w:r>
          </w:p>
        </w:tc>
      </w:tr>
    </w:tbl>
    <w:p w14:paraId="38E8A78F" w14:textId="77777777" w:rsidR="00184EB0" w:rsidRDefault="00184EB0">
      <w:pPr>
        <w:spacing w:after="0"/>
      </w:pPr>
    </w:p>
    <w:p w14:paraId="5070ED3E" w14:textId="77777777" w:rsidR="00184EB0" w:rsidRDefault="00223E00">
      <w:r>
        <w:t>Navedeni prihodi odnose se na nadoknadu sredstava iz Fonda solidarnosti Europske unije u svrhu sanacije štete od potresa na „Staroj zgradi” Bolnice, Ugovor broj FSEU.2022.MZ.022 te je u izvještajnom razdoblju I – III. 2026. evidentiran prihod u iznosu 422.547,03 eur temeljem odobrenih preostalih 30% iznosa bespovratnih sredstava po odobrenom Zahtjevu za nadoknadu sredstava broj 16. U istom izvještajnom razdoblju u 2025. godini nije bilo evidentiranih prihoda po navedenoj osnovi.</w:t>
      </w:r>
    </w:p>
    <w:p w14:paraId="174A4AA1" w14:textId="77777777" w:rsidR="00184EB0" w:rsidRDefault="00184EB0"/>
    <w:p w14:paraId="181DB392" w14:textId="77777777" w:rsidR="00184EB0" w:rsidRDefault="00223E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6682B2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7E9A8A"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FB8A4F"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F5BAF0"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11528B"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9888AB"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BFF0B9" w14:textId="77777777" w:rsidR="00184EB0" w:rsidRDefault="00223E00">
            <w:pPr>
              <w:keepNext/>
              <w:keepLines/>
              <w:spacing w:after="0" w:line="240" w:lineRule="auto"/>
              <w:jc w:val="center"/>
            </w:pPr>
            <w:r>
              <w:rPr>
                <w:b/>
                <w:sz w:val="18"/>
              </w:rPr>
              <w:t>Indeks (%)</w:t>
            </w:r>
          </w:p>
        </w:tc>
      </w:tr>
      <w:tr w:rsidR="00184EB0" w14:paraId="7BA8B032" w14:textId="77777777">
        <w:tblPrEx>
          <w:tblCellMar>
            <w:top w:w="0" w:type="dxa"/>
            <w:bottom w:w="0" w:type="dxa"/>
          </w:tblCellMar>
        </w:tblPrEx>
        <w:trPr>
          <w:cantSplit/>
          <w:trHeight w:val="560"/>
        </w:trPr>
        <w:tc>
          <w:tcPr>
            <w:tcW w:w="700" w:type="dxa"/>
            <w:tcMar>
              <w:top w:w="0" w:type="dxa"/>
              <w:bottom w:w="0" w:type="dxa"/>
            </w:tcMar>
            <w:vAlign w:val="center"/>
          </w:tcPr>
          <w:p w14:paraId="3F09117C" w14:textId="77777777" w:rsidR="00184EB0" w:rsidRDefault="00223E00">
            <w:pPr>
              <w:keepNext/>
              <w:keepLines/>
              <w:spacing w:after="0" w:line="240" w:lineRule="auto"/>
            </w:pPr>
            <w:r>
              <w:rPr>
                <w:sz w:val="18"/>
              </w:rPr>
              <w:t>6413</w:t>
            </w:r>
          </w:p>
        </w:tc>
        <w:tc>
          <w:tcPr>
            <w:tcW w:w="3180" w:type="dxa"/>
            <w:tcMar>
              <w:top w:w="0" w:type="dxa"/>
              <w:bottom w:w="0" w:type="dxa"/>
            </w:tcMar>
            <w:vAlign w:val="center"/>
          </w:tcPr>
          <w:p w14:paraId="59F08D59" w14:textId="77777777" w:rsidR="00184EB0" w:rsidRDefault="00223E00">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7C6B7E39" w14:textId="77777777" w:rsidR="00184EB0" w:rsidRDefault="00223E00">
            <w:pPr>
              <w:keepNext/>
              <w:keepLines/>
              <w:spacing w:after="0" w:line="240" w:lineRule="auto"/>
            </w:pPr>
            <w:r>
              <w:rPr>
                <w:sz w:val="18"/>
              </w:rPr>
              <w:t>6413</w:t>
            </w:r>
          </w:p>
        </w:tc>
        <w:tc>
          <w:tcPr>
            <w:tcW w:w="1860" w:type="dxa"/>
            <w:tcMar>
              <w:top w:w="0" w:type="dxa"/>
              <w:bottom w:w="0" w:type="dxa"/>
            </w:tcMar>
            <w:vAlign w:val="center"/>
          </w:tcPr>
          <w:p w14:paraId="42D64A51" w14:textId="77777777" w:rsidR="00184EB0" w:rsidRDefault="00223E00">
            <w:pPr>
              <w:keepNext/>
              <w:keepLines/>
              <w:spacing w:after="0" w:line="240" w:lineRule="auto"/>
              <w:jc w:val="right"/>
            </w:pPr>
            <w:r>
              <w:rPr>
                <w:sz w:val="18"/>
              </w:rPr>
              <w:t>163,13</w:t>
            </w:r>
          </w:p>
        </w:tc>
        <w:tc>
          <w:tcPr>
            <w:tcW w:w="1860" w:type="dxa"/>
            <w:tcMar>
              <w:top w:w="0" w:type="dxa"/>
              <w:bottom w:w="0" w:type="dxa"/>
            </w:tcMar>
            <w:vAlign w:val="center"/>
          </w:tcPr>
          <w:p w14:paraId="31EDD7C6" w14:textId="77777777" w:rsidR="00184EB0" w:rsidRDefault="00223E00">
            <w:pPr>
              <w:keepNext/>
              <w:keepLines/>
              <w:spacing w:after="0" w:line="240" w:lineRule="auto"/>
              <w:jc w:val="right"/>
            </w:pPr>
            <w:r>
              <w:rPr>
                <w:sz w:val="18"/>
              </w:rPr>
              <w:t>115,92</w:t>
            </w:r>
          </w:p>
        </w:tc>
        <w:tc>
          <w:tcPr>
            <w:tcW w:w="700" w:type="dxa"/>
            <w:tcMar>
              <w:top w:w="0" w:type="dxa"/>
              <w:bottom w:w="0" w:type="dxa"/>
            </w:tcMar>
            <w:vAlign w:val="center"/>
          </w:tcPr>
          <w:p w14:paraId="0C7B9250" w14:textId="77777777" w:rsidR="00184EB0" w:rsidRDefault="00223E00">
            <w:pPr>
              <w:keepNext/>
              <w:keepLines/>
              <w:spacing w:after="0" w:line="240" w:lineRule="auto"/>
              <w:jc w:val="right"/>
            </w:pPr>
            <w:r>
              <w:rPr>
                <w:sz w:val="18"/>
              </w:rPr>
              <w:t>71,1</w:t>
            </w:r>
          </w:p>
        </w:tc>
      </w:tr>
    </w:tbl>
    <w:p w14:paraId="117C63A8" w14:textId="77777777" w:rsidR="00184EB0" w:rsidRDefault="00184EB0">
      <w:pPr>
        <w:spacing w:after="0"/>
      </w:pPr>
    </w:p>
    <w:p w14:paraId="6C07D050" w14:textId="77777777" w:rsidR="00184EB0" w:rsidRDefault="00223E00">
      <w:r>
        <w:t>Tijekom izvještajnog razdoblja u 2026. godini evidentirani su prihodi po osnovi kamate na sredstva po viđenju u ukupnom iznosu 115,92 eur, dok je u istom razdoblju 2025. godine po navedenoj osnovi ostvareno 163,13 eur</w:t>
      </w:r>
    </w:p>
    <w:p w14:paraId="02CF7451" w14:textId="77777777" w:rsidR="00184EB0" w:rsidRDefault="00184EB0"/>
    <w:p w14:paraId="6BAE0697" w14:textId="77777777" w:rsidR="00184EB0" w:rsidRDefault="00223E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2E2B62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3FAD6C"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ECB544"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F2D1EA"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6BBA2D"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D224B9"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D7858D" w14:textId="77777777" w:rsidR="00184EB0" w:rsidRDefault="00223E00">
            <w:pPr>
              <w:keepNext/>
              <w:keepLines/>
              <w:spacing w:after="0" w:line="240" w:lineRule="auto"/>
              <w:jc w:val="center"/>
            </w:pPr>
            <w:r>
              <w:rPr>
                <w:b/>
                <w:sz w:val="18"/>
              </w:rPr>
              <w:t>Indeks (%)</w:t>
            </w:r>
          </w:p>
        </w:tc>
      </w:tr>
      <w:tr w:rsidR="00184EB0" w14:paraId="35A8737F" w14:textId="77777777">
        <w:tblPrEx>
          <w:tblCellMar>
            <w:top w:w="0" w:type="dxa"/>
            <w:bottom w:w="0" w:type="dxa"/>
          </w:tblCellMar>
        </w:tblPrEx>
        <w:trPr>
          <w:cantSplit/>
          <w:trHeight w:val="560"/>
        </w:trPr>
        <w:tc>
          <w:tcPr>
            <w:tcW w:w="700" w:type="dxa"/>
            <w:tcMar>
              <w:top w:w="0" w:type="dxa"/>
              <w:bottom w:w="0" w:type="dxa"/>
            </w:tcMar>
            <w:vAlign w:val="center"/>
          </w:tcPr>
          <w:p w14:paraId="517BAC3E" w14:textId="77777777" w:rsidR="00184EB0" w:rsidRDefault="00223E00">
            <w:pPr>
              <w:keepNext/>
              <w:keepLines/>
              <w:spacing w:after="0" w:line="240" w:lineRule="auto"/>
            </w:pPr>
            <w:r>
              <w:rPr>
                <w:sz w:val="18"/>
              </w:rPr>
              <w:t>6414</w:t>
            </w:r>
          </w:p>
        </w:tc>
        <w:tc>
          <w:tcPr>
            <w:tcW w:w="3180" w:type="dxa"/>
            <w:tcMar>
              <w:top w:w="0" w:type="dxa"/>
              <w:bottom w:w="0" w:type="dxa"/>
            </w:tcMar>
            <w:vAlign w:val="center"/>
          </w:tcPr>
          <w:p w14:paraId="108BB412" w14:textId="77777777" w:rsidR="00184EB0" w:rsidRDefault="00223E00">
            <w:pPr>
              <w:keepNext/>
              <w:keepLines/>
              <w:spacing w:after="0" w:line="240" w:lineRule="auto"/>
            </w:pPr>
            <w:r>
              <w:rPr>
                <w:sz w:val="18"/>
              </w:rPr>
              <w:t>Prihodi od zateznih kamata</w:t>
            </w:r>
          </w:p>
        </w:tc>
        <w:tc>
          <w:tcPr>
            <w:tcW w:w="700" w:type="dxa"/>
            <w:tcMar>
              <w:top w:w="0" w:type="dxa"/>
              <w:bottom w:w="0" w:type="dxa"/>
            </w:tcMar>
            <w:vAlign w:val="center"/>
          </w:tcPr>
          <w:p w14:paraId="5A87DF71" w14:textId="77777777" w:rsidR="00184EB0" w:rsidRDefault="00223E00">
            <w:pPr>
              <w:keepNext/>
              <w:keepLines/>
              <w:spacing w:after="0" w:line="240" w:lineRule="auto"/>
            </w:pPr>
            <w:r>
              <w:rPr>
                <w:sz w:val="18"/>
              </w:rPr>
              <w:t>6414</w:t>
            </w:r>
          </w:p>
        </w:tc>
        <w:tc>
          <w:tcPr>
            <w:tcW w:w="1860" w:type="dxa"/>
            <w:tcMar>
              <w:top w:w="0" w:type="dxa"/>
              <w:bottom w:w="0" w:type="dxa"/>
            </w:tcMar>
            <w:vAlign w:val="center"/>
          </w:tcPr>
          <w:p w14:paraId="2993E824" w14:textId="77777777" w:rsidR="00184EB0" w:rsidRDefault="00223E00">
            <w:pPr>
              <w:keepNext/>
              <w:keepLines/>
              <w:spacing w:after="0" w:line="240" w:lineRule="auto"/>
              <w:jc w:val="right"/>
            </w:pPr>
            <w:r>
              <w:rPr>
                <w:sz w:val="18"/>
              </w:rPr>
              <w:t>160,99</w:t>
            </w:r>
          </w:p>
        </w:tc>
        <w:tc>
          <w:tcPr>
            <w:tcW w:w="1860" w:type="dxa"/>
            <w:tcMar>
              <w:top w:w="0" w:type="dxa"/>
              <w:bottom w:w="0" w:type="dxa"/>
            </w:tcMar>
            <w:vAlign w:val="center"/>
          </w:tcPr>
          <w:p w14:paraId="2A3D6ABF" w14:textId="77777777" w:rsidR="00184EB0" w:rsidRDefault="00223E00">
            <w:pPr>
              <w:keepNext/>
              <w:keepLines/>
              <w:spacing w:after="0" w:line="240" w:lineRule="auto"/>
              <w:jc w:val="right"/>
            </w:pPr>
            <w:r>
              <w:rPr>
                <w:sz w:val="18"/>
              </w:rPr>
              <w:t>33,50</w:t>
            </w:r>
          </w:p>
        </w:tc>
        <w:tc>
          <w:tcPr>
            <w:tcW w:w="700" w:type="dxa"/>
            <w:tcMar>
              <w:top w:w="0" w:type="dxa"/>
              <w:bottom w:w="0" w:type="dxa"/>
            </w:tcMar>
            <w:vAlign w:val="center"/>
          </w:tcPr>
          <w:p w14:paraId="1134E7AC" w14:textId="77777777" w:rsidR="00184EB0" w:rsidRDefault="00223E00">
            <w:pPr>
              <w:keepNext/>
              <w:keepLines/>
              <w:spacing w:after="0" w:line="240" w:lineRule="auto"/>
              <w:jc w:val="right"/>
            </w:pPr>
            <w:r>
              <w:rPr>
                <w:sz w:val="18"/>
              </w:rPr>
              <w:t>20,8</w:t>
            </w:r>
          </w:p>
        </w:tc>
      </w:tr>
    </w:tbl>
    <w:p w14:paraId="1A63A9F4" w14:textId="77777777" w:rsidR="00184EB0" w:rsidRDefault="00184EB0">
      <w:pPr>
        <w:spacing w:after="0"/>
      </w:pPr>
    </w:p>
    <w:p w14:paraId="7C7BAECF" w14:textId="77777777" w:rsidR="00184EB0" w:rsidRDefault="00223E00">
      <w:r>
        <w:t>U 2025. godini tijekom postupka prisilne naplate potraživanja evidentirani su prihodi po osnovi obračunatih zateznih kamata u ukupnom iznosu 160,99 eur.  U istom izvještajnom razdoblju ove godine, ostvareno je ukupno 33,50 eur što je smanjenje za 79,2%.</w:t>
      </w:r>
    </w:p>
    <w:p w14:paraId="2FEE2BBE" w14:textId="77777777" w:rsidR="00184EB0" w:rsidRDefault="00184EB0"/>
    <w:p w14:paraId="5F10EB44" w14:textId="77777777" w:rsidR="00184EB0" w:rsidRDefault="00223E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68CD02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1E8857"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613604"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620B14"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4FA6A7"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B92AD6"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AD34BD" w14:textId="77777777" w:rsidR="00184EB0" w:rsidRDefault="00223E00">
            <w:pPr>
              <w:keepNext/>
              <w:keepLines/>
              <w:spacing w:after="0" w:line="240" w:lineRule="auto"/>
              <w:jc w:val="center"/>
            </w:pPr>
            <w:r>
              <w:rPr>
                <w:b/>
                <w:sz w:val="18"/>
              </w:rPr>
              <w:t>Indeks (%)</w:t>
            </w:r>
          </w:p>
        </w:tc>
      </w:tr>
      <w:tr w:rsidR="00184EB0" w14:paraId="71766435" w14:textId="77777777">
        <w:tblPrEx>
          <w:tblCellMar>
            <w:top w:w="0" w:type="dxa"/>
            <w:bottom w:w="0" w:type="dxa"/>
          </w:tblCellMar>
        </w:tblPrEx>
        <w:trPr>
          <w:cantSplit/>
          <w:trHeight w:val="560"/>
        </w:trPr>
        <w:tc>
          <w:tcPr>
            <w:tcW w:w="700" w:type="dxa"/>
            <w:tcMar>
              <w:top w:w="0" w:type="dxa"/>
              <w:bottom w:w="0" w:type="dxa"/>
            </w:tcMar>
            <w:vAlign w:val="center"/>
          </w:tcPr>
          <w:p w14:paraId="1BE8283B" w14:textId="77777777" w:rsidR="00184EB0" w:rsidRDefault="00223E00">
            <w:pPr>
              <w:keepNext/>
              <w:keepLines/>
              <w:spacing w:after="0" w:line="240" w:lineRule="auto"/>
            </w:pPr>
            <w:r>
              <w:rPr>
                <w:sz w:val="18"/>
              </w:rPr>
              <w:t>6514</w:t>
            </w:r>
          </w:p>
        </w:tc>
        <w:tc>
          <w:tcPr>
            <w:tcW w:w="3180" w:type="dxa"/>
            <w:tcMar>
              <w:top w:w="0" w:type="dxa"/>
              <w:bottom w:w="0" w:type="dxa"/>
            </w:tcMar>
            <w:vAlign w:val="center"/>
          </w:tcPr>
          <w:p w14:paraId="345C11B6" w14:textId="77777777" w:rsidR="00184EB0" w:rsidRDefault="00223E00">
            <w:pPr>
              <w:keepNext/>
              <w:keepLines/>
              <w:spacing w:after="0" w:line="240" w:lineRule="auto"/>
            </w:pPr>
            <w:r>
              <w:rPr>
                <w:sz w:val="18"/>
              </w:rPr>
              <w:t>Ostale pristojbe i naknade</w:t>
            </w:r>
          </w:p>
        </w:tc>
        <w:tc>
          <w:tcPr>
            <w:tcW w:w="700" w:type="dxa"/>
            <w:tcMar>
              <w:top w:w="0" w:type="dxa"/>
              <w:bottom w:w="0" w:type="dxa"/>
            </w:tcMar>
            <w:vAlign w:val="center"/>
          </w:tcPr>
          <w:p w14:paraId="4B204863" w14:textId="77777777" w:rsidR="00184EB0" w:rsidRDefault="00223E00">
            <w:pPr>
              <w:keepNext/>
              <w:keepLines/>
              <w:spacing w:after="0" w:line="240" w:lineRule="auto"/>
            </w:pPr>
            <w:r>
              <w:rPr>
                <w:sz w:val="18"/>
              </w:rPr>
              <w:t>6514</w:t>
            </w:r>
          </w:p>
        </w:tc>
        <w:tc>
          <w:tcPr>
            <w:tcW w:w="1860" w:type="dxa"/>
            <w:tcMar>
              <w:top w:w="0" w:type="dxa"/>
              <w:bottom w:w="0" w:type="dxa"/>
            </w:tcMar>
            <w:vAlign w:val="center"/>
          </w:tcPr>
          <w:p w14:paraId="3085CC91" w14:textId="77777777" w:rsidR="00184EB0" w:rsidRDefault="00223E00">
            <w:pPr>
              <w:keepNext/>
              <w:keepLines/>
              <w:spacing w:after="0" w:line="240" w:lineRule="auto"/>
              <w:jc w:val="right"/>
            </w:pPr>
            <w:r>
              <w:rPr>
                <w:sz w:val="18"/>
              </w:rPr>
              <w:t>112,50</w:t>
            </w:r>
          </w:p>
        </w:tc>
        <w:tc>
          <w:tcPr>
            <w:tcW w:w="1860" w:type="dxa"/>
            <w:tcMar>
              <w:top w:w="0" w:type="dxa"/>
              <w:bottom w:w="0" w:type="dxa"/>
            </w:tcMar>
            <w:vAlign w:val="center"/>
          </w:tcPr>
          <w:p w14:paraId="18059EE9" w14:textId="77777777" w:rsidR="00184EB0" w:rsidRDefault="00223E00">
            <w:pPr>
              <w:keepNext/>
              <w:keepLines/>
              <w:spacing w:after="0" w:line="240" w:lineRule="auto"/>
              <w:jc w:val="right"/>
            </w:pPr>
            <w:r>
              <w:rPr>
                <w:sz w:val="18"/>
              </w:rPr>
              <w:t>64,82</w:t>
            </w:r>
          </w:p>
        </w:tc>
        <w:tc>
          <w:tcPr>
            <w:tcW w:w="700" w:type="dxa"/>
            <w:tcMar>
              <w:top w:w="0" w:type="dxa"/>
              <w:bottom w:w="0" w:type="dxa"/>
            </w:tcMar>
            <w:vAlign w:val="center"/>
          </w:tcPr>
          <w:p w14:paraId="2AAE0805" w14:textId="77777777" w:rsidR="00184EB0" w:rsidRDefault="00223E00">
            <w:pPr>
              <w:keepNext/>
              <w:keepLines/>
              <w:spacing w:after="0" w:line="240" w:lineRule="auto"/>
              <w:jc w:val="right"/>
            </w:pPr>
            <w:r>
              <w:rPr>
                <w:sz w:val="18"/>
              </w:rPr>
              <w:t>57,6</w:t>
            </w:r>
          </w:p>
        </w:tc>
      </w:tr>
    </w:tbl>
    <w:p w14:paraId="65EF2E87" w14:textId="77777777" w:rsidR="00184EB0" w:rsidRDefault="00184EB0">
      <w:pPr>
        <w:spacing w:after="0"/>
      </w:pPr>
    </w:p>
    <w:p w14:paraId="23D8D2D4" w14:textId="77777777" w:rsidR="00184EB0" w:rsidRDefault="00223E00">
      <w:r>
        <w:t>U 2026. godini po osnovi ostalih pristojbi i naknada ostvareno je 64,82 eur prihoda. Tijekom postupka prisilne naplate potraživanja evidentirani su prihodi po osnovi refundacije troškova postupka ovrhe koji iznose ukupno 25,00 eur. Veza navedenog prihoda jest račun rashoda 3295 – Javnobilježničke pristojbe gdje se knjiži navedeni trošak prilikom plaćanja računa javnom bilježniku za provođenje postupka prisilne naplate. U protekloj godini po osnovi ostalih pristojbi i naknada ostvareno je ukupno 112,50 eur p</w:t>
      </w:r>
      <w:r>
        <w:t>rihoda što je smanjenje za 42,40% u ovoj godini.</w:t>
      </w:r>
    </w:p>
    <w:p w14:paraId="501CC410" w14:textId="77777777" w:rsidR="00184EB0" w:rsidRDefault="00184EB0"/>
    <w:p w14:paraId="7A9A8ABA" w14:textId="77777777" w:rsidR="00184EB0" w:rsidRDefault="00223E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0474C5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C8F783"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CC0C78"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07340F"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64DC79"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6ACA32"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DBE1DD" w14:textId="77777777" w:rsidR="00184EB0" w:rsidRDefault="00223E00">
            <w:pPr>
              <w:keepNext/>
              <w:keepLines/>
              <w:spacing w:after="0" w:line="240" w:lineRule="auto"/>
              <w:jc w:val="center"/>
            </w:pPr>
            <w:r>
              <w:rPr>
                <w:b/>
                <w:sz w:val="18"/>
              </w:rPr>
              <w:t>Indeks (%)</w:t>
            </w:r>
          </w:p>
        </w:tc>
      </w:tr>
      <w:tr w:rsidR="00184EB0" w14:paraId="3BB69094" w14:textId="77777777">
        <w:tblPrEx>
          <w:tblCellMar>
            <w:top w:w="0" w:type="dxa"/>
            <w:bottom w:w="0" w:type="dxa"/>
          </w:tblCellMar>
        </w:tblPrEx>
        <w:trPr>
          <w:cantSplit/>
          <w:trHeight w:val="560"/>
        </w:trPr>
        <w:tc>
          <w:tcPr>
            <w:tcW w:w="700" w:type="dxa"/>
            <w:tcMar>
              <w:top w:w="0" w:type="dxa"/>
              <w:bottom w:w="0" w:type="dxa"/>
            </w:tcMar>
            <w:vAlign w:val="center"/>
          </w:tcPr>
          <w:p w14:paraId="0EC24271" w14:textId="77777777" w:rsidR="00184EB0" w:rsidRDefault="00223E00">
            <w:pPr>
              <w:keepNext/>
              <w:keepLines/>
              <w:spacing w:after="0" w:line="240" w:lineRule="auto"/>
            </w:pPr>
            <w:r>
              <w:rPr>
                <w:sz w:val="18"/>
              </w:rPr>
              <w:t>6614</w:t>
            </w:r>
          </w:p>
        </w:tc>
        <w:tc>
          <w:tcPr>
            <w:tcW w:w="3180" w:type="dxa"/>
            <w:tcMar>
              <w:top w:w="0" w:type="dxa"/>
              <w:bottom w:w="0" w:type="dxa"/>
            </w:tcMar>
            <w:vAlign w:val="center"/>
          </w:tcPr>
          <w:p w14:paraId="4D7B9B41" w14:textId="77777777" w:rsidR="00184EB0" w:rsidRDefault="00223E00">
            <w:pPr>
              <w:keepNext/>
              <w:keepLines/>
              <w:spacing w:after="0" w:line="240" w:lineRule="auto"/>
            </w:pPr>
            <w:r>
              <w:rPr>
                <w:sz w:val="18"/>
              </w:rPr>
              <w:t>Prihodi od prodaje proizvoda i robe</w:t>
            </w:r>
          </w:p>
        </w:tc>
        <w:tc>
          <w:tcPr>
            <w:tcW w:w="700" w:type="dxa"/>
            <w:tcMar>
              <w:top w:w="0" w:type="dxa"/>
              <w:bottom w:w="0" w:type="dxa"/>
            </w:tcMar>
            <w:vAlign w:val="center"/>
          </w:tcPr>
          <w:p w14:paraId="19FFDAEA" w14:textId="77777777" w:rsidR="00184EB0" w:rsidRDefault="00223E00">
            <w:pPr>
              <w:keepNext/>
              <w:keepLines/>
              <w:spacing w:after="0" w:line="240" w:lineRule="auto"/>
            </w:pPr>
            <w:r>
              <w:rPr>
                <w:sz w:val="18"/>
              </w:rPr>
              <w:t>6614</w:t>
            </w:r>
          </w:p>
        </w:tc>
        <w:tc>
          <w:tcPr>
            <w:tcW w:w="1860" w:type="dxa"/>
            <w:tcMar>
              <w:top w:w="0" w:type="dxa"/>
              <w:bottom w:w="0" w:type="dxa"/>
            </w:tcMar>
            <w:vAlign w:val="center"/>
          </w:tcPr>
          <w:p w14:paraId="077E15BC" w14:textId="77777777" w:rsidR="00184EB0" w:rsidRDefault="00223E00">
            <w:pPr>
              <w:keepNext/>
              <w:keepLines/>
              <w:spacing w:after="0" w:line="240" w:lineRule="auto"/>
              <w:jc w:val="right"/>
            </w:pPr>
            <w:r>
              <w:rPr>
                <w:sz w:val="18"/>
              </w:rPr>
              <w:t>42.771,57</w:t>
            </w:r>
          </w:p>
        </w:tc>
        <w:tc>
          <w:tcPr>
            <w:tcW w:w="1860" w:type="dxa"/>
            <w:tcMar>
              <w:top w:w="0" w:type="dxa"/>
              <w:bottom w:w="0" w:type="dxa"/>
            </w:tcMar>
            <w:vAlign w:val="center"/>
          </w:tcPr>
          <w:p w14:paraId="0B146ECB" w14:textId="77777777" w:rsidR="00184EB0" w:rsidRDefault="00223E00">
            <w:pPr>
              <w:keepNext/>
              <w:keepLines/>
              <w:spacing w:after="0" w:line="240" w:lineRule="auto"/>
              <w:jc w:val="right"/>
            </w:pPr>
            <w:r>
              <w:rPr>
                <w:sz w:val="18"/>
              </w:rPr>
              <w:t>61.121,55</w:t>
            </w:r>
          </w:p>
        </w:tc>
        <w:tc>
          <w:tcPr>
            <w:tcW w:w="700" w:type="dxa"/>
            <w:tcMar>
              <w:top w:w="0" w:type="dxa"/>
              <w:bottom w:w="0" w:type="dxa"/>
            </w:tcMar>
            <w:vAlign w:val="center"/>
          </w:tcPr>
          <w:p w14:paraId="29EB1CA4" w14:textId="77777777" w:rsidR="00184EB0" w:rsidRDefault="00223E00">
            <w:pPr>
              <w:keepNext/>
              <w:keepLines/>
              <w:spacing w:after="0" w:line="240" w:lineRule="auto"/>
              <w:jc w:val="right"/>
            </w:pPr>
            <w:r>
              <w:rPr>
                <w:sz w:val="18"/>
              </w:rPr>
              <w:t>142,9</w:t>
            </w:r>
          </w:p>
        </w:tc>
      </w:tr>
    </w:tbl>
    <w:p w14:paraId="65D53ECD" w14:textId="77777777" w:rsidR="00184EB0" w:rsidRDefault="00184EB0">
      <w:pPr>
        <w:spacing w:after="0"/>
      </w:pPr>
    </w:p>
    <w:p w14:paraId="40D731CA" w14:textId="77777777" w:rsidR="00184EB0" w:rsidRDefault="00223E00">
      <w:r>
        <w:t>Ostvarenje prihoda veće je za 42,9% u odnosu na prošlu godinu i ukupno iznosi 61.121,55 eur. Prihodi iz odjeljka 6614 odnose se na prihode ostvarene prodajom proizvoda na šanku Bolnice.</w:t>
      </w:r>
    </w:p>
    <w:p w14:paraId="1A9DDAC4" w14:textId="77777777" w:rsidR="00184EB0" w:rsidRDefault="00184EB0"/>
    <w:p w14:paraId="34DE5683" w14:textId="77777777" w:rsidR="00184EB0" w:rsidRDefault="00223E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44F045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A9BA1A"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556179"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891341"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B49C93"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E785D3"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05C200" w14:textId="77777777" w:rsidR="00184EB0" w:rsidRDefault="00223E00">
            <w:pPr>
              <w:keepNext/>
              <w:keepLines/>
              <w:spacing w:after="0" w:line="240" w:lineRule="auto"/>
              <w:jc w:val="center"/>
            </w:pPr>
            <w:r>
              <w:rPr>
                <w:b/>
                <w:sz w:val="18"/>
              </w:rPr>
              <w:t>Indeks (%)</w:t>
            </w:r>
          </w:p>
        </w:tc>
      </w:tr>
      <w:tr w:rsidR="00184EB0" w14:paraId="2DA60552" w14:textId="77777777">
        <w:tblPrEx>
          <w:tblCellMar>
            <w:top w:w="0" w:type="dxa"/>
            <w:bottom w:w="0" w:type="dxa"/>
          </w:tblCellMar>
        </w:tblPrEx>
        <w:trPr>
          <w:cantSplit/>
          <w:trHeight w:val="560"/>
        </w:trPr>
        <w:tc>
          <w:tcPr>
            <w:tcW w:w="700" w:type="dxa"/>
            <w:tcMar>
              <w:top w:w="0" w:type="dxa"/>
              <w:bottom w:w="0" w:type="dxa"/>
            </w:tcMar>
            <w:vAlign w:val="center"/>
          </w:tcPr>
          <w:p w14:paraId="50A269BD" w14:textId="77777777" w:rsidR="00184EB0" w:rsidRDefault="00223E00">
            <w:pPr>
              <w:keepNext/>
              <w:keepLines/>
              <w:spacing w:after="0" w:line="240" w:lineRule="auto"/>
            </w:pPr>
            <w:r>
              <w:rPr>
                <w:sz w:val="18"/>
              </w:rPr>
              <w:t>6615</w:t>
            </w:r>
          </w:p>
        </w:tc>
        <w:tc>
          <w:tcPr>
            <w:tcW w:w="3180" w:type="dxa"/>
            <w:tcMar>
              <w:top w:w="0" w:type="dxa"/>
              <w:bottom w:w="0" w:type="dxa"/>
            </w:tcMar>
            <w:vAlign w:val="center"/>
          </w:tcPr>
          <w:p w14:paraId="01BF46CA" w14:textId="77777777" w:rsidR="00184EB0" w:rsidRDefault="00223E00">
            <w:pPr>
              <w:keepNext/>
              <w:keepLines/>
              <w:spacing w:after="0" w:line="240" w:lineRule="auto"/>
            </w:pPr>
            <w:r>
              <w:rPr>
                <w:sz w:val="18"/>
              </w:rPr>
              <w:t>Prihodi od pruženih usluga</w:t>
            </w:r>
          </w:p>
        </w:tc>
        <w:tc>
          <w:tcPr>
            <w:tcW w:w="700" w:type="dxa"/>
            <w:tcMar>
              <w:top w:w="0" w:type="dxa"/>
              <w:bottom w:w="0" w:type="dxa"/>
            </w:tcMar>
            <w:vAlign w:val="center"/>
          </w:tcPr>
          <w:p w14:paraId="220B5FAB" w14:textId="77777777" w:rsidR="00184EB0" w:rsidRDefault="00223E00">
            <w:pPr>
              <w:keepNext/>
              <w:keepLines/>
              <w:spacing w:after="0" w:line="240" w:lineRule="auto"/>
            </w:pPr>
            <w:r>
              <w:rPr>
                <w:sz w:val="18"/>
              </w:rPr>
              <w:t>6615</w:t>
            </w:r>
          </w:p>
        </w:tc>
        <w:tc>
          <w:tcPr>
            <w:tcW w:w="1860" w:type="dxa"/>
            <w:tcMar>
              <w:top w:w="0" w:type="dxa"/>
              <w:bottom w:w="0" w:type="dxa"/>
            </w:tcMar>
            <w:vAlign w:val="center"/>
          </w:tcPr>
          <w:p w14:paraId="2961E403" w14:textId="77777777" w:rsidR="00184EB0" w:rsidRDefault="00223E00">
            <w:pPr>
              <w:keepNext/>
              <w:keepLines/>
              <w:spacing w:after="0" w:line="240" w:lineRule="auto"/>
              <w:jc w:val="right"/>
            </w:pPr>
            <w:r>
              <w:rPr>
                <w:sz w:val="18"/>
              </w:rPr>
              <w:t>806.151,76</w:t>
            </w:r>
          </w:p>
        </w:tc>
        <w:tc>
          <w:tcPr>
            <w:tcW w:w="1860" w:type="dxa"/>
            <w:tcMar>
              <w:top w:w="0" w:type="dxa"/>
              <w:bottom w:w="0" w:type="dxa"/>
            </w:tcMar>
            <w:vAlign w:val="center"/>
          </w:tcPr>
          <w:p w14:paraId="2B751D1C" w14:textId="77777777" w:rsidR="00184EB0" w:rsidRDefault="00223E00">
            <w:pPr>
              <w:keepNext/>
              <w:keepLines/>
              <w:spacing w:after="0" w:line="240" w:lineRule="auto"/>
              <w:jc w:val="right"/>
            </w:pPr>
            <w:r>
              <w:rPr>
                <w:sz w:val="18"/>
              </w:rPr>
              <w:t>883.863,47</w:t>
            </w:r>
          </w:p>
        </w:tc>
        <w:tc>
          <w:tcPr>
            <w:tcW w:w="700" w:type="dxa"/>
            <w:tcMar>
              <w:top w:w="0" w:type="dxa"/>
              <w:bottom w:w="0" w:type="dxa"/>
            </w:tcMar>
            <w:vAlign w:val="center"/>
          </w:tcPr>
          <w:p w14:paraId="46EA82BA" w14:textId="77777777" w:rsidR="00184EB0" w:rsidRDefault="00223E00">
            <w:pPr>
              <w:keepNext/>
              <w:keepLines/>
              <w:spacing w:after="0" w:line="240" w:lineRule="auto"/>
              <w:jc w:val="right"/>
            </w:pPr>
            <w:r>
              <w:rPr>
                <w:sz w:val="18"/>
              </w:rPr>
              <w:t>109,6</w:t>
            </w:r>
          </w:p>
        </w:tc>
      </w:tr>
    </w:tbl>
    <w:p w14:paraId="5526D5E8" w14:textId="77777777" w:rsidR="00184EB0" w:rsidRDefault="00184EB0">
      <w:pPr>
        <w:spacing w:after="0"/>
      </w:pPr>
    </w:p>
    <w:p w14:paraId="4DE90B2F" w14:textId="77777777" w:rsidR="00184EB0" w:rsidRDefault="00223E00">
      <w:r>
        <w:t>Ostvarenje prihoda iz odjeljka 6615 veće je za 9,6%. Značajnije povećanje prihoda bilježe prihodi od najma (ukupno ostvareno 5.265,61 eur – povećanje za 409%), prihodi od Centra za odgoj i obrazovanje za usluge prehrane (ukupno ostvareno 14.413,57 eur – povećanje za 126,2%), oporezivi prihodi od kotizacija za tečajeve (ukupno ostvareno 3.993,00 – povećanje za 47,6%), prihodi od usluge kliničkog ispitivanja lijekova (ukupno ostvareno 49.816,61 eur – povećanje za 40%).</w:t>
      </w:r>
    </w:p>
    <w:p w14:paraId="005EE51E" w14:textId="77777777" w:rsidR="00184EB0" w:rsidRDefault="00184EB0"/>
    <w:p w14:paraId="5388579C" w14:textId="77777777" w:rsidR="00184EB0" w:rsidRDefault="00223E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06FB1E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95DFDB"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B990CE"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F4E3CF"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D46625"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5F9EF6"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623795" w14:textId="77777777" w:rsidR="00184EB0" w:rsidRDefault="00223E00">
            <w:pPr>
              <w:keepNext/>
              <w:keepLines/>
              <w:spacing w:after="0" w:line="240" w:lineRule="auto"/>
              <w:jc w:val="center"/>
            </w:pPr>
            <w:r>
              <w:rPr>
                <w:b/>
                <w:sz w:val="18"/>
              </w:rPr>
              <w:t>Indeks (%)</w:t>
            </w:r>
          </w:p>
        </w:tc>
      </w:tr>
      <w:tr w:rsidR="00184EB0" w14:paraId="4A8CD397" w14:textId="77777777">
        <w:tblPrEx>
          <w:tblCellMar>
            <w:top w:w="0" w:type="dxa"/>
            <w:bottom w:w="0" w:type="dxa"/>
          </w:tblCellMar>
        </w:tblPrEx>
        <w:trPr>
          <w:cantSplit/>
          <w:trHeight w:val="560"/>
        </w:trPr>
        <w:tc>
          <w:tcPr>
            <w:tcW w:w="700" w:type="dxa"/>
            <w:tcMar>
              <w:top w:w="0" w:type="dxa"/>
              <w:bottom w:w="0" w:type="dxa"/>
            </w:tcMar>
            <w:vAlign w:val="center"/>
          </w:tcPr>
          <w:p w14:paraId="6ACA3600" w14:textId="77777777" w:rsidR="00184EB0" w:rsidRDefault="00223E00">
            <w:pPr>
              <w:keepNext/>
              <w:keepLines/>
              <w:spacing w:after="0" w:line="240" w:lineRule="auto"/>
            </w:pPr>
            <w:r>
              <w:rPr>
                <w:sz w:val="18"/>
              </w:rPr>
              <w:t>663</w:t>
            </w:r>
          </w:p>
        </w:tc>
        <w:tc>
          <w:tcPr>
            <w:tcW w:w="3180" w:type="dxa"/>
            <w:tcMar>
              <w:top w:w="0" w:type="dxa"/>
              <w:bottom w:w="0" w:type="dxa"/>
            </w:tcMar>
            <w:vAlign w:val="center"/>
          </w:tcPr>
          <w:p w14:paraId="6A867D02" w14:textId="77777777" w:rsidR="00184EB0" w:rsidRDefault="00223E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44769BDB" w14:textId="77777777" w:rsidR="00184EB0" w:rsidRDefault="00223E00">
            <w:pPr>
              <w:keepNext/>
              <w:keepLines/>
              <w:spacing w:after="0" w:line="240" w:lineRule="auto"/>
            </w:pPr>
            <w:r>
              <w:rPr>
                <w:sz w:val="18"/>
              </w:rPr>
              <w:t>663</w:t>
            </w:r>
          </w:p>
        </w:tc>
        <w:tc>
          <w:tcPr>
            <w:tcW w:w="1860" w:type="dxa"/>
            <w:tcMar>
              <w:top w:w="0" w:type="dxa"/>
              <w:bottom w:w="0" w:type="dxa"/>
            </w:tcMar>
            <w:vAlign w:val="center"/>
          </w:tcPr>
          <w:p w14:paraId="1545EA24" w14:textId="77777777" w:rsidR="00184EB0" w:rsidRDefault="00223E00">
            <w:pPr>
              <w:keepNext/>
              <w:keepLines/>
              <w:spacing w:after="0" w:line="240" w:lineRule="auto"/>
              <w:jc w:val="right"/>
            </w:pPr>
            <w:r>
              <w:rPr>
                <w:sz w:val="18"/>
              </w:rPr>
              <w:t>36.852,08</w:t>
            </w:r>
          </w:p>
        </w:tc>
        <w:tc>
          <w:tcPr>
            <w:tcW w:w="1860" w:type="dxa"/>
            <w:tcMar>
              <w:top w:w="0" w:type="dxa"/>
              <w:bottom w:w="0" w:type="dxa"/>
            </w:tcMar>
            <w:vAlign w:val="center"/>
          </w:tcPr>
          <w:p w14:paraId="363428CB" w14:textId="77777777" w:rsidR="00184EB0" w:rsidRDefault="00223E00">
            <w:pPr>
              <w:keepNext/>
              <w:keepLines/>
              <w:spacing w:after="0" w:line="240" w:lineRule="auto"/>
              <w:jc w:val="right"/>
            </w:pPr>
            <w:r>
              <w:rPr>
                <w:sz w:val="18"/>
              </w:rPr>
              <w:t>5.114,68</w:t>
            </w:r>
          </w:p>
        </w:tc>
        <w:tc>
          <w:tcPr>
            <w:tcW w:w="700" w:type="dxa"/>
            <w:tcMar>
              <w:top w:w="0" w:type="dxa"/>
              <w:bottom w:w="0" w:type="dxa"/>
            </w:tcMar>
            <w:vAlign w:val="center"/>
          </w:tcPr>
          <w:p w14:paraId="0A0DB2B1" w14:textId="77777777" w:rsidR="00184EB0" w:rsidRDefault="00223E00">
            <w:pPr>
              <w:keepNext/>
              <w:keepLines/>
              <w:spacing w:after="0" w:line="240" w:lineRule="auto"/>
              <w:jc w:val="right"/>
            </w:pPr>
            <w:r>
              <w:rPr>
                <w:sz w:val="18"/>
              </w:rPr>
              <w:t>13,9</w:t>
            </w:r>
          </w:p>
        </w:tc>
      </w:tr>
    </w:tbl>
    <w:p w14:paraId="179E36E7" w14:textId="77777777" w:rsidR="00184EB0" w:rsidRDefault="00184EB0">
      <w:pPr>
        <w:spacing w:after="0"/>
      </w:pPr>
    </w:p>
    <w:p w14:paraId="2BACF6BD" w14:textId="77777777" w:rsidR="00184EB0" w:rsidRDefault="00223E00">
      <w:pPr>
        <w:jc w:val="both"/>
      </w:pPr>
      <w:r>
        <w:t>Donacije od pravnih i fizičkih osoba izvan općeg proračuna knjižene na podskupini prihoda 663 smanjene su za 86,1% u 2026. godini. Tekuće donacije trgovačkih društava smanjene su za 65,5% i iznose ukupno 1.917,80 eur. Odnose se na donacije zimskih guma i otopine za injektor. Prihodi od kapitalnih donacija od neprofitnih organizacija bilježe smanjenje za 89,8% te iznose 3.196,88 eur. Odnose se na kapitalnu donaciju holter EKG snimača od strane Lige protiv raka Hrvatsko zagorje.</w:t>
      </w:r>
    </w:p>
    <w:p w14:paraId="25827AB1" w14:textId="77777777" w:rsidR="00184EB0" w:rsidRDefault="00184EB0"/>
    <w:p w14:paraId="19A99D76" w14:textId="77777777" w:rsidR="00184EB0" w:rsidRDefault="00223E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3BF437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0A8472"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87D550"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0F5E57"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A3083E"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802E27"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778349" w14:textId="77777777" w:rsidR="00184EB0" w:rsidRDefault="00223E00">
            <w:pPr>
              <w:keepNext/>
              <w:keepLines/>
              <w:spacing w:after="0" w:line="240" w:lineRule="auto"/>
              <w:jc w:val="center"/>
            </w:pPr>
            <w:r>
              <w:rPr>
                <w:b/>
                <w:sz w:val="18"/>
              </w:rPr>
              <w:t>Indeks (%)</w:t>
            </w:r>
          </w:p>
        </w:tc>
      </w:tr>
      <w:tr w:rsidR="00184EB0" w14:paraId="1BAD9C18" w14:textId="77777777">
        <w:tblPrEx>
          <w:tblCellMar>
            <w:top w:w="0" w:type="dxa"/>
            <w:bottom w:w="0" w:type="dxa"/>
          </w:tblCellMar>
        </w:tblPrEx>
        <w:trPr>
          <w:cantSplit/>
          <w:trHeight w:val="560"/>
        </w:trPr>
        <w:tc>
          <w:tcPr>
            <w:tcW w:w="700" w:type="dxa"/>
            <w:tcMar>
              <w:top w:w="0" w:type="dxa"/>
              <w:bottom w:w="0" w:type="dxa"/>
            </w:tcMar>
            <w:vAlign w:val="center"/>
          </w:tcPr>
          <w:p w14:paraId="22FB40A6" w14:textId="77777777" w:rsidR="00184EB0" w:rsidRDefault="00223E00">
            <w:pPr>
              <w:keepNext/>
              <w:keepLines/>
              <w:spacing w:after="0" w:line="240" w:lineRule="auto"/>
            </w:pPr>
            <w:r>
              <w:rPr>
                <w:sz w:val="18"/>
              </w:rPr>
              <w:t>6711</w:t>
            </w:r>
          </w:p>
        </w:tc>
        <w:tc>
          <w:tcPr>
            <w:tcW w:w="3180" w:type="dxa"/>
            <w:tcMar>
              <w:top w:w="0" w:type="dxa"/>
              <w:bottom w:w="0" w:type="dxa"/>
            </w:tcMar>
            <w:vAlign w:val="center"/>
          </w:tcPr>
          <w:p w14:paraId="1BEBDD73" w14:textId="77777777" w:rsidR="00184EB0" w:rsidRDefault="00223E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429B40A5" w14:textId="77777777" w:rsidR="00184EB0" w:rsidRDefault="00223E00">
            <w:pPr>
              <w:keepNext/>
              <w:keepLines/>
              <w:spacing w:after="0" w:line="240" w:lineRule="auto"/>
            </w:pPr>
            <w:r>
              <w:rPr>
                <w:sz w:val="18"/>
              </w:rPr>
              <w:t>6711</w:t>
            </w:r>
          </w:p>
        </w:tc>
        <w:tc>
          <w:tcPr>
            <w:tcW w:w="1860" w:type="dxa"/>
            <w:tcMar>
              <w:top w:w="0" w:type="dxa"/>
              <w:bottom w:w="0" w:type="dxa"/>
            </w:tcMar>
            <w:vAlign w:val="center"/>
          </w:tcPr>
          <w:p w14:paraId="590BD8CD" w14:textId="77777777" w:rsidR="00184EB0" w:rsidRDefault="00223E00">
            <w:pPr>
              <w:keepNext/>
              <w:keepLines/>
              <w:spacing w:after="0" w:line="240" w:lineRule="auto"/>
              <w:jc w:val="right"/>
            </w:pPr>
            <w:r>
              <w:rPr>
                <w:sz w:val="18"/>
              </w:rPr>
              <w:t>0,00</w:t>
            </w:r>
          </w:p>
        </w:tc>
        <w:tc>
          <w:tcPr>
            <w:tcW w:w="1860" w:type="dxa"/>
            <w:tcMar>
              <w:top w:w="0" w:type="dxa"/>
              <w:bottom w:w="0" w:type="dxa"/>
            </w:tcMar>
            <w:vAlign w:val="center"/>
          </w:tcPr>
          <w:p w14:paraId="368908AA" w14:textId="77777777" w:rsidR="00184EB0" w:rsidRDefault="00223E00">
            <w:pPr>
              <w:keepNext/>
              <w:keepLines/>
              <w:spacing w:after="0" w:line="240" w:lineRule="auto"/>
              <w:jc w:val="right"/>
            </w:pPr>
            <w:r>
              <w:rPr>
                <w:sz w:val="18"/>
              </w:rPr>
              <w:t>40.089,88</w:t>
            </w:r>
          </w:p>
        </w:tc>
        <w:tc>
          <w:tcPr>
            <w:tcW w:w="700" w:type="dxa"/>
            <w:tcMar>
              <w:top w:w="0" w:type="dxa"/>
              <w:bottom w:w="0" w:type="dxa"/>
            </w:tcMar>
            <w:vAlign w:val="center"/>
          </w:tcPr>
          <w:p w14:paraId="421E3394" w14:textId="77777777" w:rsidR="00184EB0" w:rsidRDefault="00223E00">
            <w:pPr>
              <w:keepNext/>
              <w:keepLines/>
              <w:spacing w:after="0" w:line="240" w:lineRule="auto"/>
              <w:jc w:val="right"/>
            </w:pPr>
            <w:r>
              <w:rPr>
                <w:sz w:val="18"/>
              </w:rPr>
              <w:t>-</w:t>
            </w:r>
          </w:p>
        </w:tc>
      </w:tr>
    </w:tbl>
    <w:p w14:paraId="6E4A0AB3" w14:textId="77777777" w:rsidR="00184EB0" w:rsidRDefault="00184EB0">
      <w:pPr>
        <w:spacing w:after="0"/>
      </w:pPr>
    </w:p>
    <w:p w14:paraId="298967E5" w14:textId="77777777" w:rsidR="00184EB0" w:rsidRDefault="00223E00">
      <w:r>
        <w:t>Prihodi iz nadležnog proračuna za financiranje rashoda poslovanja u izvještajnom razdoblju bilieže ukupno 40.089,88 eur, a odnose se na pomoći KZŽ za redovno poslovanje – decentralizirana sredstva u ukupnom iznosu 39.337,96 eur te pomoći KZŽ za redovno poslovanje (otplata rate operativnog leasinga za službena vozila) u iznosu 751,92 eur.</w:t>
      </w:r>
    </w:p>
    <w:p w14:paraId="17638134" w14:textId="77777777" w:rsidR="00184EB0" w:rsidRDefault="00223E00">
      <w:r>
        <w:t>Tijekom istog izvještajnog razdoblja u 2025. godini, nije bilo ostvarenja na ovom odjeljku prihoda.</w:t>
      </w:r>
    </w:p>
    <w:p w14:paraId="5F606687" w14:textId="77777777" w:rsidR="00184EB0" w:rsidRDefault="00184EB0"/>
    <w:p w14:paraId="104A438E" w14:textId="77777777" w:rsidR="00184EB0" w:rsidRDefault="00223E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0A7B4A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0E5164"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5522A7"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1F126D"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128417"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622B70"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2953A8" w14:textId="77777777" w:rsidR="00184EB0" w:rsidRDefault="00223E00">
            <w:pPr>
              <w:keepNext/>
              <w:keepLines/>
              <w:spacing w:after="0" w:line="240" w:lineRule="auto"/>
              <w:jc w:val="center"/>
            </w:pPr>
            <w:r>
              <w:rPr>
                <w:b/>
                <w:sz w:val="18"/>
              </w:rPr>
              <w:t>Indeks (%)</w:t>
            </w:r>
          </w:p>
        </w:tc>
      </w:tr>
      <w:tr w:rsidR="00184EB0" w14:paraId="16071D67" w14:textId="77777777">
        <w:tblPrEx>
          <w:tblCellMar>
            <w:top w:w="0" w:type="dxa"/>
            <w:bottom w:w="0" w:type="dxa"/>
          </w:tblCellMar>
        </w:tblPrEx>
        <w:trPr>
          <w:cantSplit/>
          <w:trHeight w:val="560"/>
        </w:trPr>
        <w:tc>
          <w:tcPr>
            <w:tcW w:w="700" w:type="dxa"/>
            <w:tcMar>
              <w:top w:w="0" w:type="dxa"/>
              <w:bottom w:w="0" w:type="dxa"/>
            </w:tcMar>
            <w:vAlign w:val="center"/>
          </w:tcPr>
          <w:p w14:paraId="36E2C469" w14:textId="77777777" w:rsidR="00184EB0" w:rsidRDefault="00223E00">
            <w:pPr>
              <w:keepNext/>
              <w:keepLines/>
              <w:spacing w:after="0" w:line="240" w:lineRule="auto"/>
            </w:pPr>
            <w:r>
              <w:rPr>
                <w:sz w:val="18"/>
              </w:rPr>
              <w:t>6712</w:t>
            </w:r>
          </w:p>
        </w:tc>
        <w:tc>
          <w:tcPr>
            <w:tcW w:w="3180" w:type="dxa"/>
            <w:tcMar>
              <w:top w:w="0" w:type="dxa"/>
              <w:bottom w:w="0" w:type="dxa"/>
            </w:tcMar>
            <w:vAlign w:val="center"/>
          </w:tcPr>
          <w:p w14:paraId="3495CC4F" w14:textId="77777777" w:rsidR="00184EB0" w:rsidRDefault="00223E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71CBB635" w14:textId="77777777" w:rsidR="00184EB0" w:rsidRDefault="00223E00">
            <w:pPr>
              <w:keepNext/>
              <w:keepLines/>
              <w:spacing w:after="0" w:line="240" w:lineRule="auto"/>
            </w:pPr>
            <w:r>
              <w:rPr>
                <w:sz w:val="18"/>
              </w:rPr>
              <w:t>6712</w:t>
            </w:r>
          </w:p>
        </w:tc>
        <w:tc>
          <w:tcPr>
            <w:tcW w:w="1860" w:type="dxa"/>
            <w:tcMar>
              <w:top w:w="0" w:type="dxa"/>
              <w:bottom w:w="0" w:type="dxa"/>
            </w:tcMar>
            <w:vAlign w:val="center"/>
          </w:tcPr>
          <w:p w14:paraId="2F1A0258" w14:textId="77777777" w:rsidR="00184EB0" w:rsidRDefault="00223E00">
            <w:pPr>
              <w:keepNext/>
              <w:keepLines/>
              <w:spacing w:after="0" w:line="240" w:lineRule="auto"/>
              <w:jc w:val="right"/>
            </w:pPr>
            <w:r>
              <w:rPr>
                <w:sz w:val="18"/>
              </w:rPr>
              <w:t>61.536,25</w:t>
            </w:r>
          </w:p>
        </w:tc>
        <w:tc>
          <w:tcPr>
            <w:tcW w:w="1860" w:type="dxa"/>
            <w:tcMar>
              <w:top w:w="0" w:type="dxa"/>
              <w:bottom w:w="0" w:type="dxa"/>
            </w:tcMar>
            <w:vAlign w:val="center"/>
          </w:tcPr>
          <w:p w14:paraId="13D8C3D0" w14:textId="77777777" w:rsidR="00184EB0" w:rsidRDefault="00223E00">
            <w:pPr>
              <w:keepNext/>
              <w:keepLines/>
              <w:spacing w:after="0" w:line="240" w:lineRule="auto"/>
              <w:jc w:val="right"/>
            </w:pPr>
            <w:r>
              <w:rPr>
                <w:sz w:val="18"/>
              </w:rPr>
              <w:t>1.698.307,13</w:t>
            </w:r>
          </w:p>
        </w:tc>
        <w:tc>
          <w:tcPr>
            <w:tcW w:w="700" w:type="dxa"/>
            <w:tcMar>
              <w:top w:w="0" w:type="dxa"/>
              <w:bottom w:w="0" w:type="dxa"/>
            </w:tcMar>
            <w:vAlign w:val="center"/>
          </w:tcPr>
          <w:p w14:paraId="7DDCADDE" w14:textId="77777777" w:rsidR="00184EB0" w:rsidRDefault="00223E00">
            <w:pPr>
              <w:keepNext/>
              <w:keepLines/>
              <w:spacing w:after="0" w:line="240" w:lineRule="auto"/>
              <w:jc w:val="right"/>
            </w:pPr>
            <w:r>
              <w:rPr>
                <w:sz w:val="18"/>
              </w:rPr>
              <w:t>2759,8</w:t>
            </w:r>
          </w:p>
        </w:tc>
      </w:tr>
    </w:tbl>
    <w:p w14:paraId="29FFC6B8" w14:textId="77777777" w:rsidR="00184EB0" w:rsidRDefault="00184EB0">
      <w:pPr>
        <w:spacing w:after="0"/>
      </w:pPr>
    </w:p>
    <w:p w14:paraId="54775390" w14:textId="77777777" w:rsidR="00184EB0" w:rsidRDefault="00223E00">
      <w:r>
        <w:t>U odnosu na 2025. navedeni prihodi veći su za 2.659,80%.  U 2025. godini ostvareni su prihod od nadležnog proračuna za nabavu nefinancijske imovine u iznosu 61.536,25 eur. Tijekom 2026. godine ostvareno je 18.737,50 eur prihoda po osnovi decentraliziranih sredstava za nabavu nefinancijske imovine.</w:t>
      </w:r>
    </w:p>
    <w:p w14:paraId="00CDA989" w14:textId="77777777" w:rsidR="00184EB0" w:rsidRDefault="00223E00">
      <w:r>
        <w:t>Na navedenom odjeljku prihoda tijekom 2026. godine bilježe se prihodi od nadležnog proračuna temeljem uplate financijskih sredstava KZŽ za premošćivanje plaćanja obveza po XV. i XVI. privremene situacije cjelovite obnove po projektu FSEU te je po toj osnovi u izvještajnom razdoblju ukupno ostvareno 1.679.569,63 eur prihoda. U istom izvještajnom razdoblju prošle godine, nema evidentiranih prihoda po ovoj osnovi.  </w:t>
      </w:r>
    </w:p>
    <w:p w14:paraId="6CEDA7A9" w14:textId="77777777" w:rsidR="00184EB0" w:rsidRDefault="00184EB0"/>
    <w:p w14:paraId="7445F5C1" w14:textId="77777777" w:rsidR="00184EB0" w:rsidRDefault="00223E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0614CD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F1E021"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3024EE"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05C197"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E06C8A"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B0A3D3"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89D09D" w14:textId="77777777" w:rsidR="00184EB0" w:rsidRDefault="00223E00">
            <w:pPr>
              <w:keepNext/>
              <w:keepLines/>
              <w:spacing w:after="0" w:line="240" w:lineRule="auto"/>
              <w:jc w:val="center"/>
            </w:pPr>
            <w:r>
              <w:rPr>
                <w:b/>
                <w:sz w:val="18"/>
              </w:rPr>
              <w:t>Indeks (%)</w:t>
            </w:r>
          </w:p>
        </w:tc>
      </w:tr>
      <w:tr w:rsidR="00184EB0" w14:paraId="2B8F82A3" w14:textId="77777777">
        <w:tblPrEx>
          <w:tblCellMar>
            <w:top w:w="0" w:type="dxa"/>
            <w:bottom w:w="0" w:type="dxa"/>
          </w:tblCellMar>
        </w:tblPrEx>
        <w:trPr>
          <w:cantSplit/>
          <w:trHeight w:val="560"/>
        </w:trPr>
        <w:tc>
          <w:tcPr>
            <w:tcW w:w="700" w:type="dxa"/>
            <w:tcMar>
              <w:top w:w="0" w:type="dxa"/>
              <w:bottom w:w="0" w:type="dxa"/>
            </w:tcMar>
            <w:vAlign w:val="center"/>
          </w:tcPr>
          <w:p w14:paraId="67171058" w14:textId="77777777" w:rsidR="00184EB0" w:rsidRDefault="00223E00">
            <w:pPr>
              <w:keepNext/>
              <w:keepLines/>
              <w:spacing w:after="0" w:line="240" w:lineRule="auto"/>
            </w:pPr>
            <w:r>
              <w:rPr>
                <w:sz w:val="18"/>
              </w:rPr>
              <w:t>673</w:t>
            </w:r>
          </w:p>
        </w:tc>
        <w:tc>
          <w:tcPr>
            <w:tcW w:w="3180" w:type="dxa"/>
            <w:tcMar>
              <w:top w:w="0" w:type="dxa"/>
              <w:bottom w:w="0" w:type="dxa"/>
            </w:tcMar>
            <w:vAlign w:val="center"/>
          </w:tcPr>
          <w:p w14:paraId="7ADAFC92" w14:textId="77777777" w:rsidR="00184EB0" w:rsidRDefault="00223E00">
            <w:pPr>
              <w:keepNext/>
              <w:keepLines/>
              <w:spacing w:after="0" w:line="240" w:lineRule="auto"/>
            </w:pPr>
            <w:r>
              <w:rPr>
                <w:sz w:val="18"/>
              </w:rPr>
              <w:t>Prihodi od HZZO-a na temelju ugovornih obveza</w:t>
            </w:r>
          </w:p>
        </w:tc>
        <w:tc>
          <w:tcPr>
            <w:tcW w:w="700" w:type="dxa"/>
            <w:tcMar>
              <w:top w:w="0" w:type="dxa"/>
              <w:bottom w:w="0" w:type="dxa"/>
            </w:tcMar>
            <w:vAlign w:val="center"/>
          </w:tcPr>
          <w:p w14:paraId="3E186FDD" w14:textId="77777777" w:rsidR="00184EB0" w:rsidRDefault="00223E00">
            <w:pPr>
              <w:keepNext/>
              <w:keepLines/>
              <w:spacing w:after="0" w:line="240" w:lineRule="auto"/>
            </w:pPr>
            <w:r>
              <w:rPr>
                <w:sz w:val="18"/>
              </w:rPr>
              <w:t>673</w:t>
            </w:r>
          </w:p>
        </w:tc>
        <w:tc>
          <w:tcPr>
            <w:tcW w:w="1860" w:type="dxa"/>
            <w:tcMar>
              <w:top w:w="0" w:type="dxa"/>
              <w:bottom w:w="0" w:type="dxa"/>
            </w:tcMar>
            <w:vAlign w:val="center"/>
          </w:tcPr>
          <w:p w14:paraId="4A8850D2" w14:textId="77777777" w:rsidR="00184EB0" w:rsidRDefault="00223E00">
            <w:pPr>
              <w:keepNext/>
              <w:keepLines/>
              <w:spacing w:after="0" w:line="240" w:lineRule="auto"/>
              <w:jc w:val="right"/>
            </w:pPr>
            <w:r>
              <w:rPr>
                <w:sz w:val="18"/>
              </w:rPr>
              <w:t>4.620.516,50</w:t>
            </w:r>
          </w:p>
        </w:tc>
        <w:tc>
          <w:tcPr>
            <w:tcW w:w="1860" w:type="dxa"/>
            <w:tcMar>
              <w:top w:w="0" w:type="dxa"/>
              <w:bottom w:w="0" w:type="dxa"/>
            </w:tcMar>
            <w:vAlign w:val="center"/>
          </w:tcPr>
          <w:p w14:paraId="6A915277" w14:textId="77777777" w:rsidR="00184EB0" w:rsidRDefault="00223E00">
            <w:pPr>
              <w:keepNext/>
              <w:keepLines/>
              <w:spacing w:after="0" w:line="240" w:lineRule="auto"/>
              <w:jc w:val="right"/>
            </w:pPr>
            <w:r>
              <w:rPr>
                <w:sz w:val="18"/>
              </w:rPr>
              <w:t>5.664.921,22</w:t>
            </w:r>
          </w:p>
        </w:tc>
        <w:tc>
          <w:tcPr>
            <w:tcW w:w="700" w:type="dxa"/>
            <w:tcMar>
              <w:top w:w="0" w:type="dxa"/>
              <w:bottom w:w="0" w:type="dxa"/>
            </w:tcMar>
            <w:vAlign w:val="center"/>
          </w:tcPr>
          <w:p w14:paraId="641598B0" w14:textId="77777777" w:rsidR="00184EB0" w:rsidRDefault="00223E00">
            <w:pPr>
              <w:keepNext/>
              <w:keepLines/>
              <w:spacing w:after="0" w:line="240" w:lineRule="auto"/>
              <w:jc w:val="right"/>
            </w:pPr>
            <w:r>
              <w:rPr>
                <w:sz w:val="18"/>
              </w:rPr>
              <w:t>122,6</w:t>
            </w:r>
          </w:p>
        </w:tc>
      </w:tr>
    </w:tbl>
    <w:p w14:paraId="3B9373DE" w14:textId="77777777" w:rsidR="00184EB0" w:rsidRDefault="00184EB0">
      <w:pPr>
        <w:spacing w:after="0"/>
      </w:pPr>
    </w:p>
    <w:p w14:paraId="22D0DE85" w14:textId="77777777" w:rsidR="00184EB0" w:rsidRDefault="00223E00">
      <w:pPr>
        <w:jc w:val="both"/>
      </w:pPr>
      <w:r>
        <w:t>Prihodi od HZZO-a na temelju ugovornih obveza u izvještajnom razdoblju bilježe povećanje za 22,6% te iznose ukupno 5.664.921,22 eur. </w:t>
      </w:r>
    </w:p>
    <w:p w14:paraId="41F56A1C" w14:textId="77777777" w:rsidR="00184EB0" w:rsidRDefault="00223E00">
      <w:pPr>
        <w:jc w:val="both"/>
      </w:pPr>
      <w:r>
        <w:t>Povećanje bilježe prihodi HZZO-a za dodatni limit (ostvareno 167.801,68 eur, povećanje za 8,8%), prihodi od HZZO-a za limit ostvaren u stacionaru (ostvareno 3.620.849,98 eur, povećanje za 27,1%), prihodi za limit ostvaren u poliklinici (ostvareno 1.662.784,49 eur, povećanje za 19,7%), prihodi od zaštite zdravlja na radu (ostvareno 23.255,54 eur, povećanje za 2,1%), prihodi temeljem ugovora nacionalnog programa prevencije raka dojke (ostvareno 32.599,80 eur, povećanje za 211,7%), prihodi temeljem glavarine i</w:t>
      </w:r>
      <w:r>
        <w:t xml:space="preserve"> ceziha (ostvareno 10.378,33 eur, povećanje za 3,3%), te prihodi po osnovi potraživanja medicinsko-biokemijskog laboratorija (ostvareno 7.034,35 eur, povećanje za 19,2%).</w:t>
      </w:r>
    </w:p>
    <w:p w14:paraId="7EF48D2F" w14:textId="77777777" w:rsidR="00184EB0" w:rsidRDefault="00184EB0"/>
    <w:p w14:paraId="06D93C30" w14:textId="77777777" w:rsidR="00184EB0" w:rsidRDefault="00223E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4C18CC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E6B781"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1AC74C"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5C9CFA"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FF1217"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65CC15"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52FF4C" w14:textId="77777777" w:rsidR="00184EB0" w:rsidRDefault="00223E00">
            <w:pPr>
              <w:keepNext/>
              <w:keepLines/>
              <w:spacing w:after="0" w:line="240" w:lineRule="auto"/>
              <w:jc w:val="center"/>
            </w:pPr>
            <w:r>
              <w:rPr>
                <w:b/>
                <w:sz w:val="18"/>
              </w:rPr>
              <w:t>Indeks (%)</w:t>
            </w:r>
          </w:p>
        </w:tc>
      </w:tr>
      <w:tr w:rsidR="00184EB0" w14:paraId="62C2C6E8" w14:textId="77777777">
        <w:tblPrEx>
          <w:tblCellMar>
            <w:top w:w="0" w:type="dxa"/>
            <w:bottom w:w="0" w:type="dxa"/>
          </w:tblCellMar>
        </w:tblPrEx>
        <w:trPr>
          <w:cantSplit/>
          <w:trHeight w:val="560"/>
        </w:trPr>
        <w:tc>
          <w:tcPr>
            <w:tcW w:w="700" w:type="dxa"/>
            <w:tcMar>
              <w:top w:w="0" w:type="dxa"/>
              <w:bottom w:w="0" w:type="dxa"/>
            </w:tcMar>
            <w:vAlign w:val="center"/>
          </w:tcPr>
          <w:p w14:paraId="6E792F33" w14:textId="77777777" w:rsidR="00184EB0" w:rsidRDefault="00223E00">
            <w:pPr>
              <w:keepNext/>
              <w:keepLines/>
              <w:spacing w:after="0" w:line="240" w:lineRule="auto"/>
            </w:pPr>
            <w:r>
              <w:rPr>
                <w:sz w:val="18"/>
              </w:rPr>
              <w:t>683</w:t>
            </w:r>
          </w:p>
        </w:tc>
        <w:tc>
          <w:tcPr>
            <w:tcW w:w="3180" w:type="dxa"/>
            <w:tcMar>
              <w:top w:w="0" w:type="dxa"/>
              <w:bottom w:w="0" w:type="dxa"/>
            </w:tcMar>
            <w:vAlign w:val="center"/>
          </w:tcPr>
          <w:p w14:paraId="3A14B8B4" w14:textId="77777777" w:rsidR="00184EB0" w:rsidRDefault="00223E00">
            <w:pPr>
              <w:keepNext/>
              <w:keepLines/>
              <w:spacing w:after="0" w:line="240" w:lineRule="auto"/>
            </w:pPr>
            <w:r>
              <w:rPr>
                <w:sz w:val="18"/>
              </w:rPr>
              <w:t>Ostali prihodi</w:t>
            </w:r>
          </w:p>
        </w:tc>
        <w:tc>
          <w:tcPr>
            <w:tcW w:w="700" w:type="dxa"/>
            <w:tcMar>
              <w:top w:w="0" w:type="dxa"/>
              <w:bottom w:w="0" w:type="dxa"/>
            </w:tcMar>
            <w:vAlign w:val="center"/>
          </w:tcPr>
          <w:p w14:paraId="47FEB0ED" w14:textId="77777777" w:rsidR="00184EB0" w:rsidRDefault="00223E00">
            <w:pPr>
              <w:keepNext/>
              <w:keepLines/>
              <w:spacing w:after="0" w:line="240" w:lineRule="auto"/>
            </w:pPr>
            <w:r>
              <w:rPr>
                <w:sz w:val="18"/>
              </w:rPr>
              <w:t>683</w:t>
            </w:r>
          </w:p>
        </w:tc>
        <w:tc>
          <w:tcPr>
            <w:tcW w:w="1860" w:type="dxa"/>
            <w:tcMar>
              <w:top w:w="0" w:type="dxa"/>
              <w:bottom w:w="0" w:type="dxa"/>
            </w:tcMar>
            <w:vAlign w:val="center"/>
          </w:tcPr>
          <w:p w14:paraId="10D63E48" w14:textId="77777777" w:rsidR="00184EB0" w:rsidRDefault="00223E00">
            <w:pPr>
              <w:keepNext/>
              <w:keepLines/>
              <w:spacing w:after="0" w:line="240" w:lineRule="auto"/>
              <w:jc w:val="right"/>
            </w:pPr>
            <w:r>
              <w:rPr>
                <w:sz w:val="18"/>
              </w:rPr>
              <w:t>7.343,20</w:t>
            </w:r>
          </w:p>
        </w:tc>
        <w:tc>
          <w:tcPr>
            <w:tcW w:w="1860" w:type="dxa"/>
            <w:tcMar>
              <w:top w:w="0" w:type="dxa"/>
              <w:bottom w:w="0" w:type="dxa"/>
            </w:tcMar>
            <w:vAlign w:val="center"/>
          </w:tcPr>
          <w:p w14:paraId="061FFCE4" w14:textId="77777777" w:rsidR="00184EB0" w:rsidRDefault="00223E00">
            <w:pPr>
              <w:keepNext/>
              <w:keepLines/>
              <w:spacing w:after="0" w:line="240" w:lineRule="auto"/>
              <w:jc w:val="right"/>
            </w:pPr>
            <w:r>
              <w:rPr>
                <w:sz w:val="18"/>
              </w:rPr>
              <w:t>8.316,45</w:t>
            </w:r>
          </w:p>
        </w:tc>
        <w:tc>
          <w:tcPr>
            <w:tcW w:w="700" w:type="dxa"/>
            <w:tcMar>
              <w:top w:w="0" w:type="dxa"/>
              <w:bottom w:w="0" w:type="dxa"/>
            </w:tcMar>
            <w:vAlign w:val="center"/>
          </w:tcPr>
          <w:p w14:paraId="14357B2A" w14:textId="77777777" w:rsidR="00184EB0" w:rsidRDefault="00223E00">
            <w:pPr>
              <w:keepNext/>
              <w:keepLines/>
              <w:spacing w:after="0" w:line="240" w:lineRule="auto"/>
              <w:jc w:val="right"/>
            </w:pPr>
            <w:r>
              <w:rPr>
                <w:sz w:val="18"/>
              </w:rPr>
              <w:t>113,3</w:t>
            </w:r>
          </w:p>
        </w:tc>
      </w:tr>
    </w:tbl>
    <w:p w14:paraId="6555AB83" w14:textId="77777777" w:rsidR="00184EB0" w:rsidRDefault="00184EB0">
      <w:pPr>
        <w:spacing w:after="0"/>
      </w:pPr>
    </w:p>
    <w:p w14:paraId="22A1BCC0" w14:textId="77777777" w:rsidR="00184EB0" w:rsidRDefault="00223E00">
      <w:r>
        <w:t>Prihodi na skupini 683 u odnosu na isto izvještajno razdoblje prošle godine porasli su za 13,3%. Navedeno se odnosi na odjeljak 6831 – Ostali prihodi koji bilježe iznos od 8.316,45 eur. Na ovoj su poziciji tijekom 2026. evidentirani prihodi od uplata iznad iznosa potraživanja, prihodi temeljem izrade sitnog inventara u vlastitoj radioni, prihoda po utvrđenim viškovima po inventuri, prihodi temeljem ugovora sa tvrtkom Benefit Systems, te prihodi od ostvarenog rabata na lijekove.</w:t>
      </w:r>
    </w:p>
    <w:p w14:paraId="31D2C467" w14:textId="77777777" w:rsidR="00184EB0" w:rsidRDefault="00184EB0"/>
    <w:p w14:paraId="7DC57529" w14:textId="77777777" w:rsidR="00184EB0" w:rsidRDefault="00223E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35FA63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2CAC9E"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E6F3A8"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1E27BC"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E71783"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7DC99E"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AC81C0" w14:textId="77777777" w:rsidR="00184EB0" w:rsidRDefault="00223E00">
            <w:pPr>
              <w:keepNext/>
              <w:keepLines/>
              <w:spacing w:after="0" w:line="240" w:lineRule="auto"/>
              <w:jc w:val="center"/>
            </w:pPr>
            <w:r>
              <w:rPr>
                <w:b/>
                <w:sz w:val="18"/>
              </w:rPr>
              <w:t>Indeks (%)</w:t>
            </w:r>
          </w:p>
        </w:tc>
      </w:tr>
      <w:tr w:rsidR="00184EB0" w14:paraId="174CA2F7" w14:textId="77777777">
        <w:tblPrEx>
          <w:tblCellMar>
            <w:top w:w="0" w:type="dxa"/>
            <w:bottom w:w="0" w:type="dxa"/>
          </w:tblCellMar>
        </w:tblPrEx>
        <w:trPr>
          <w:cantSplit/>
          <w:trHeight w:val="560"/>
        </w:trPr>
        <w:tc>
          <w:tcPr>
            <w:tcW w:w="700" w:type="dxa"/>
            <w:tcMar>
              <w:top w:w="0" w:type="dxa"/>
              <w:bottom w:w="0" w:type="dxa"/>
            </w:tcMar>
            <w:vAlign w:val="center"/>
          </w:tcPr>
          <w:p w14:paraId="61D8C913" w14:textId="77777777" w:rsidR="00184EB0" w:rsidRDefault="00223E00">
            <w:pPr>
              <w:keepNext/>
              <w:keepLines/>
              <w:spacing w:after="0" w:line="240" w:lineRule="auto"/>
            </w:pPr>
            <w:r>
              <w:rPr>
                <w:sz w:val="18"/>
              </w:rPr>
              <w:t>3</w:t>
            </w:r>
          </w:p>
        </w:tc>
        <w:tc>
          <w:tcPr>
            <w:tcW w:w="3180" w:type="dxa"/>
            <w:tcMar>
              <w:top w:w="0" w:type="dxa"/>
              <w:bottom w:w="0" w:type="dxa"/>
            </w:tcMar>
            <w:vAlign w:val="center"/>
          </w:tcPr>
          <w:p w14:paraId="54A6C467" w14:textId="77777777" w:rsidR="00184EB0" w:rsidRDefault="00223E00">
            <w:pPr>
              <w:keepNext/>
              <w:keepLines/>
              <w:spacing w:after="0" w:line="240" w:lineRule="auto"/>
            </w:pPr>
            <w:r>
              <w:rPr>
                <w:sz w:val="18"/>
              </w:rPr>
              <w:t>RASHODI POSLOVANJA (šifre 31+32+34+35+36+37+38)</w:t>
            </w:r>
          </w:p>
        </w:tc>
        <w:tc>
          <w:tcPr>
            <w:tcW w:w="700" w:type="dxa"/>
            <w:tcMar>
              <w:top w:w="0" w:type="dxa"/>
              <w:bottom w:w="0" w:type="dxa"/>
            </w:tcMar>
            <w:vAlign w:val="center"/>
          </w:tcPr>
          <w:p w14:paraId="1CC98FD7" w14:textId="77777777" w:rsidR="00184EB0" w:rsidRDefault="00223E00">
            <w:pPr>
              <w:keepNext/>
              <w:keepLines/>
              <w:spacing w:after="0" w:line="240" w:lineRule="auto"/>
            </w:pPr>
            <w:r>
              <w:rPr>
                <w:sz w:val="18"/>
              </w:rPr>
              <w:t>3</w:t>
            </w:r>
          </w:p>
        </w:tc>
        <w:tc>
          <w:tcPr>
            <w:tcW w:w="1860" w:type="dxa"/>
            <w:tcMar>
              <w:top w:w="0" w:type="dxa"/>
              <w:bottom w:w="0" w:type="dxa"/>
            </w:tcMar>
            <w:vAlign w:val="center"/>
          </w:tcPr>
          <w:p w14:paraId="7B9FFE93" w14:textId="77777777" w:rsidR="00184EB0" w:rsidRDefault="00223E00">
            <w:pPr>
              <w:keepNext/>
              <w:keepLines/>
              <w:spacing w:after="0" w:line="240" w:lineRule="auto"/>
              <w:jc w:val="right"/>
            </w:pPr>
            <w:r>
              <w:rPr>
                <w:sz w:val="18"/>
              </w:rPr>
              <w:t>7.215.504,35</w:t>
            </w:r>
          </w:p>
        </w:tc>
        <w:tc>
          <w:tcPr>
            <w:tcW w:w="1860" w:type="dxa"/>
            <w:tcMar>
              <w:top w:w="0" w:type="dxa"/>
              <w:bottom w:w="0" w:type="dxa"/>
            </w:tcMar>
            <w:vAlign w:val="center"/>
          </w:tcPr>
          <w:p w14:paraId="43F63494" w14:textId="77777777" w:rsidR="00184EB0" w:rsidRDefault="00223E00">
            <w:pPr>
              <w:keepNext/>
              <w:keepLines/>
              <w:spacing w:after="0" w:line="240" w:lineRule="auto"/>
              <w:jc w:val="right"/>
            </w:pPr>
            <w:r>
              <w:rPr>
                <w:sz w:val="18"/>
              </w:rPr>
              <w:t>7.719.563,23</w:t>
            </w:r>
          </w:p>
        </w:tc>
        <w:tc>
          <w:tcPr>
            <w:tcW w:w="700" w:type="dxa"/>
            <w:tcMar>
              <w:top w:w="0" w:type="dxa"/>
              <w:bottom w:w="0" w:type="dxa"/>
            </w:tcMar>
            <w:vAlign w:val="center"/>
          </w:tcPr>
          <w:p w14:paraId="574BF040" w14:textId="77777777" w:rsidR="00184EB0" w:rsidRDefault="00223E00">
            <w:pPr>
              <w:keepNext/>
              <w:keepLines/>
              <w:spacing w:after="0" w:line="240" w:lineRule="auto"/>
              <w:jc w:val="right"/>
            </w:pPr>
            <w:r>
              <w:rPr>
                <w:sz w:val="18"/>
              </w:rPr>
              <w:t>107,0</w:t>
            </w:r>
          </w:p>
        </w:tc>
      </w:tr>
    </w:tbl>
    <w:p w14:paraId="72149DCB" w14:textId="77777777" w:rsidR="00184EB0" w:rsidRDefault="00184EB0">
      <w:pPr>
        <w:spacing w:after="0"/>
      </w:pPr>
    </w:p>
    <w:p w14:paraId="1BF65A34" w14:textId="77777777" w:rsidR="00184EB0" w:rsidRDefault="00223E00">
      <w:pPr>
        <w:jc w:val="both"/>
      </w:pPr>
      <w:r>
        <w:t>Rashodi poslovanja u razdoblju od 1. siječnja do 31. ožujka 2026. ostvareni su u iznosu od 7.719.563,23 eur. Relativno značajnija relativna povećanja rashoda evidentirana su na rashodima za sitni inventar i autogume (3225), rashodima za intelektualne i osobne usluge (3237), rashodima za službena putovanja (3211) te ostalim rashodima za zaposlene (312).</w:t>
      </w:r>
    </w:p>
    <w:p w14:paraId="54EF2E44" w14:textId="77777777" w:rsidR="00184EB0" w:rsidRDefault="00223E00">
      <w:pPr>
        <w:jc w:val="both"/>
      </w:pPr>
      <w:r>
        <w:t>Značajnija relativna smanjenja rashoda poslovanja bilježe se na ostalim naknadama troškova zaposlenima (3214), rashodima za materijal i dijelove za tekuće i investicijsko održavanje (3224) te ostalim nespomenutim rashodima poslovanja (3299).</w:t>
      </w:r>
    </w:p>
    <w:p w14:paraId="76CEDB70" w14:textId="77777777" w:rsidR="00184EB0" w:rsidRDefault="00184EB0"/>
    <w:p w14:paraId="78C557BD" w14:textId="77777777" w:rsidR="00184EB0" w:rsidRDefault="00223E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4B9B68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C3D7D5"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3BEF0F"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4EBC68"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9ED731"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B264D8"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D3777B" w14:textId="77777777" w:rsidR="00184EB0" w:rsidRDefault="00223E00">
            <w:pPr>
              <w:keepNext/>
              <w:keepLines/>
              <w:spacing w:after="0" w:line="240" w:lineRule="auto"/>
              <w:jc w:val="center"/>
            </w:pPr>
            <w:r>
              <w:rPr>
                <w:b/>
                <w:sz w:val="18"/>
              </w:rPr>
              <w:t>Indeks (%)</w:t>
            </w:r>
          </w:p>
        </w:tc>
      </w:tr>
      <w:tr w:rsidR="00184EB0" w14:paraId="1A2C1B00" w14:textId="77777777">
        <w:tblPrEx>
          <w:tblCellMar>
            <w:top w:w="0" w:type="dxa"/>
            <w:bottom w:w="0" w:type="dxa"/>
          </w:tblCellMar>
        </w:tblPrEx>
        <w:trPr>
          <w:cantSplit/>
          <w:trHeight w:val="560"/>
        </w:trPr>
        <w:tc>
          <w:tcPr>
            <w:tcW w:w="700" w:type="dxa"/>
            <w:tcMar>
              <w:top w:w="0" w:type="dxa"/>
              <w:bottom w:w="0" w:type="dxa"/>
            </w:tcMar>
            <w:vAlign w:val="center"/>
          </w:tcPr>
          <w:p w14:paraId="23FE0C4D" w14:textId="77777777" w:rsidR="00184EB0" w:rsidRDefault="00223E00">
            <w:pPr>
              <w:keepNext/>
              <w:keepLines/>
              <w:spacing w:after="0" w:line="240" w:lineRule="auto"/>
            </w:pPr>
            <w:r>
              <w:rPr>
                <w:sz w:val="18"/>
              </w:rPr>
              <w:t>312</w:t>
            </w:r>
          </w:p>
        </w:tc>
        <w:tc>
          <w:tcPr>
            <w:tcW w:w="3180" w:type="dxa"/>
            <w:tcMar>
              <w:top w:w="0" w:type="dxa"/>
              <w:bottom w:w="0" w:type="dxa"/>
            </w:tcMar>
            <w:vAlign w:val="center"/>
          </w:tcPr>
          <w:p w14:paraId="642AA43C" w14:textId="77777777" w:rsidR="00184EB0" w:rsidRDefault="00223E00">
            <w:pPr>
              <w:keepNext/>
              <w:keepLines/>
              <w:spacing w:after="0" w:line="240" w:lineRule="auto"/>
            </w:pPr>
            <w:r>
              <w:rPr>
                <w:sz w:val="18"/>
              </w:rPr>
              <w:t>Ostali rashodi za zaposlene</w:t>
            </w:r>
          </w:p>
        </w:tc>
        <w:tc>
          <w:tcPr>
            <w:tcW w:w="700" w:type="dxa"/>
            <w:tcMar>
              <w:top w:w="0" w:type="dxa"/>
              <w:bottom w:w="0" w:type="dxa"/>
            </w:tcMar>
            <w:vAlign w:val="center"/>
          </w:tcPr>
          <w:p w14:paraId="52EB8FD3" w14:textId="77777777" w:rsidR="00184EB0" w:rsidRDefault="00223E00">
            <w:pPr>
              <w:keepNext/>
              <w:keepLines/>
              <w:spacing w:after="0" w:line="240" w:lineRule="auto"/>
            </w:pPr>
            <w:r>
              <w:rPr>
                <w:sz w:val="18"/>
              </w:rPr>
              <w:t>312</w:t>
            </w:r>
          </w:p>
        </w:tc>
        <w:tc>
          <w:tcPr>
            <w:tcW w:w="1860" w:type="dxa"/>
            <w:tcMar>
              <w:top w:w="0" w:type="dxa"/>
              <w:bottom w:w="0" w:type="dxa"/>
            </w:tcMar>
            <w:vAlign w:val="center"/>
          </w:tcPr>
          <w:p w14:paraId="31F97F6C" w14:textId="77777777" w:rsidR="00184EB0" w:rsidRDefault="00223E00">
            <w:pPr>
              <w:keepNext/>
              <w:keepLines/>
              <w:spacing w:after="0" w:line="240" w:lineRule="auto"/>
              <w:jc w:val="right"/>
            </w:pPr>
            <w:r>
              <w:rPr>
                <w:sz w:val="18"/>
              </w:rPr>
              <w:t>33.440,75</w:t>
            </w:r>
          </w:p>
        </w:tc>
        <w:tc>
          <w:tcPr>
            <w:tcW w:w="1860" w:type="dxa"/>
            <w:tcMar>
              <w:top w:w="0" w:type="dxa"/>
              <w:bottom w:w="0" w:type="dxa"/>
            </w:tcMar>
            <w:vAlign w:val="center"/>
          </w:tcPr>
          <w:p w14:paraId="4B9A300B" w14:textId="77777777" w:rsidR="00184EB0" w:rsidRDefault="00223E00">
            <w:pPr>
              <w:keepNext/>
              <w:keepLines/>
              <w:spacing w:after="0" w:line="240" w:lineRule="auto"/>
              <w:jc w:val="right"/>
            </w:pPr>
            <w:r>
              <w:rPr>
                <w:sz w:val="18"/>
              </w:rPr>
              <w:t>75.147,40</w:t>
            </w:r>
          </w:p>
        </w:tc>
        <w:tc>
          <w:tcPr>
            <w:tcW w:w="700" w:type="dxa"/>
            <w:tcMar>
              <w:top w:w="0" w:type="dxa"/>
              <w:bottom w:w="0" w:type="dxa"/>
            </w:tcMar>
            <w:vAlign w:val="center"/>
          </w:tcPr>
          <w:p w14:paraId="7531FFB8" w14:textId="77777777" w:rsidR="00184EB0" w:rsidRDefault="00223E00">
            <w:pPr>
              <w:keepNext/>
              <w:keepLines/>
              <w:spacing w:after="0" w:line="240" w:lineRule="auto"/>
              <w:jc w:val="right"/>
            </w:pPr>
            <w:r>
              <w:rPr>
                <w:sz w:val="18"/>
              </w:rPr>
              <w:t>224,7</w:t>
            </w:r>
          </w:p>
        </w:tc>
      </w:tr>
    </w:tbl>
    <w:p w14:paraId="29148ADF" w14:textId="77777777" w:rsidR="00184EB0" w:rsidRDefault="00184EB0">
      <w:pPr>
        <w:spacing w:after="0"/>
      </w:pPr>
    </w:p>
    <w:p w14:paraId="14204583" w14:textId="77777777" w:rsidR="00184EB0" w:rsidRDefault="00223E00">
      <w:pPr>
        <w:jc w:val="both"/>
      </w:pPr>
      <w:r>
        <w:t>Rashodi poslovanja na skupini 312 Ostali rashodi za zaposlene bilježe povećanje za 124,7% u odnosu na isto izvještajno razdoblje prošle godine.</w:t>
      </w:r>
    </w:p>
    <w:p w14:paraId="3517646B" w14:textId="77777777" w:rsidR="00184EB0" w:rsidRDefault="00223E00">
      <w:pPr>
        <w:jc w:val="both"/>
      </w:pPr>
      <w:r>
        <w:t xml:space="preserve">Značajnije povećanje ostalih rashoda za zaposlene bilježe rashodi za jubilarne nagrade ( ostvareno 21.249,59 eur, povećanje za 209,6%), rashodi za otpremnine (ostvareno 34.033,01 eur, povećanje za 94,2%), pomoć radnicima na bolovanju (ostvareno 12.360,32 eur, povećanje za 64,7%), pomoć za smrtni slučaj (ostvareno 2.648,64 eur, povećanje za 200%), </w:t>
      </w:r>
      <w:r>
        <w:lastRenderedPageBreak/>
        <w:t>pomoć za rođenje djeteta (ostvareno 4.414,40 eur, povećanje za 566,7%), te rashod za pomoć radnicima u slučaju profesionalnog oboljenja ili teže invalidnosti u iznosu 441,44 eur kojeg rashoda nije bilo u 2025. godini.</w:t>
      </w:r>
    </w:p>
    <w:p w14:paraId="5D742EB1" w14:textId="77777777" w:rsidR="00184EB0" w:rsidRDefault="00184EB0"/>
    <w:p w14:paraId="4D3023A0" w14:textId="77777777" w:rsidR="00184EB0" w:rsidRDefault="00223E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22BCB0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D39D79"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4CF776"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BE2ECE"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164C82"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81EF7E"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CD8D91" w14:textId="77777777" w:rsidR="00184EB0" w:rsidRDefault="00223E00">
            <w:pPr>
              <w:keepNext/>
              <w:keepLines/>
              <w:spacing w:after="0" w:line="240" w:lineRule="auto"/>
              <w:jc w:val="center"/>
            </w:pPr>
            <w:r>
              <w:rPr>
                <w:b/>
                <w:sz w:val="18"/>
              </w:rPr>
              <w:t>Indeks (%)</w:t>
            </w:r>
          </w:p>
        </w:tc>
      </w:tr>
      <w:tr w:rsidR="00184EB0" w14:paraId="36CE5803" w14:textId="77777777">
        <w:tblPrEx>
          <w:tblCellMar>
            <w:top w:w="0" w:type="dxa"/>
            <w:bottom w:w="0" w:type="dxa"/>
          </w:tblCellMar>
        </w:tblPrEx>
        <w:trPr>
          <w:cantSplit/>
          <w:trHeight w:val="560"/>
        </w:trPr>
        <w:tc>
          <w:tcPr>
            <w:tcW w:w="700" w:type="dxa"/>
            <w:tcMar>
              <w:top w:w="0" w:type="dxa"/>
              <w:bottom w:w="0" w:type="dxa"/>
            </w:tcMar>
            <w:vAlign w:val="center"/>
          </w:tcPr>
          <w:p w14:paraId="3BCCA4AD" w14:textId="77777777" w:rsidR="00184EB0" w:rsidRDefault="00223E00">
            <w:pPr>
              <w:keepNext/>
              <w:keepLines/>
              <w:spacing w:after="0" w:line="240" w:lineRule="auto"/>
            </w:pPr>
            <w:r>
              <w:rPr>
                <w:sz w:val="18"/>
              </w:rPr>
              <w:t>321</w:t>
            </w:r>
          </w:p>
        </w:tc>
        <w:tc>
          <w:tcPr>
            <w:tcW w:w="3180" w:type="dxa"/>
            <w:tcMar>
              <w:top w:w="0" w:type="dxa"/>
              <w:bottom w:w="0" w:type="dxa"/>
            </w:tcMar>
            <w:vAlign w:val="center"/>
          </w:tcPr>
          <w:p w14:paraId="34D660D5" w14:textId="77777777" w:rsidR="00184EB0" w:rsidRDefault="00223E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1F4D9902" w14:textId="77777777" w:rsidR="00184EB0" w:rsidRDefault="00223E00">
            <w:pPr>
              <w:keepNext/>
              <w:keepLines/>
              <w:spacing w:after="0" w:line="240" w:lineRule="auto"/>
            </w:pPr>
            <w:r>
              <w:rPr>
                <w:sz w:val="18"/>
              </w:rPr>
              <w:t>321</w:t>
            </w:r>
          </w:p>
        </w:tc>
        <w:tc>
          <w:tcPr>
            <w:tcW w:w="1860" w:type="dxa"/>
            <w:tcMar>
              <w:top w:w="0" w:type="dxa"/>
              <w:bottom w:w="0" w:type="dxa"/>
            </w:tcMar>
            <w:vAlign w:val="center"/>
          </w:tcPr>
          <w:p w14:paraId="7EF39C18" w14:textId="77777777" w:rsidR="00184EB0" w:rsidRDefault="00223E00">
            <w:pPr>
              <w:keepNext/>
              <w:keepLines/>
              <w:spacing w:after="0" w:line="240" w:lineRule="auto"/>
              <w:jc w:val="right"/>
            </w:pPr>
            <w:r>
              <w:rPr>
                <w:sz w:val="18"/>
              </w:rPr>
              <w:t>136.662,48</w:t>
            </w:r>
          </w:p>
        </w:tc>
        <w:tc>
          <w:tcPr>
            <w:tcW w:w="1860" w:type="dxa"/>
            <w:tcMar>
              <w:top w:w="0" w:type="dxa"/>
              <w:bottom w:w="0" w:type="dxa"/>
            </w:tcMar>
            <w:vAlign w:val="center"/>
          </w:tcPr>
          <w:p w14:paraId="62B831AA" w14:textId="77777777" w:rsidR="00184EB0" w:rsidRDefault="00223E00">
            <w:pPr>
              <w:keepNext/>
              <w:keepLines/>
              <w:spacing w:after="0" w:line="240" w:lineRule="auto"/>
              <w:jc w:val="right"/>
            </w:pPr>
            <w:r>
              <w:rPr>
                <w:sz w:val="18"/>
              </w:rPr>
              <w:t>155.912,71</w:t>
            </w:r>
          </w:p>
        </w:tc>
        <w:tc>
          <w:tcPr>
            <w:tcW w:w="700" w:type="dxa"/>
            <w:tcMar>
              <w:top w:w="0" w:type="dxa"/>
              <w:bottom w:w="0" w:type="dxa"/>
            </w:tcMar>
            <w:vAlign w:val="center"/>
          </w:tcPr>
          <w:p w14:paraId="4F5624CB" w14:textId="77777777" w:rsidR="00184EB0" w:rsidRDefault="00223E00">
            <w:pPr>
              <w:keepNext/>
              <w:keepLines/>
              <w:spacing w:after="0" w:line="240" w:lineRule="auto"/>
              <w:jc w:val="right"/>
            </w:pPr>
            <w:r>
              <w:rPr>
                <w:sz w:val="18"/>
              </w:rPr>
              <w:t>114,1</w:t>
            </w:r>
          </w:p>
        </w:tc>
      </w:tr>
    </w:tbl>
    <w:p w14:paraId="251343E2" w14:textId="77777777" w:rsidR="00184EB0" w:rsidRDefault="00184EB0">
      <w:pPr>
        <w:spacing w:after="0"/>
      </w:pPr>
    </w:p>
    <w:p w14:paraId="6F1FF1F1" w14:textId="77777777" w:rsidR="00184EB0" w:rsidRDefault="00223E00">
      <w:pPr>
        <w:jc w:val="both"/>
      </w:pPr>
      <w:r>
        <w:t>Rashodi poslovanja na skupini 321 bilježe ukupno povećanje za 14,1% u odnosu na isto izvještajno razdoblje prošle godine.</w:t>
      </w:r>
    </w:p>
    <w:p w14:paraId="37919746" w14:textId="77777777" w:rsidR="00184EB0" w:rsidRDefault="00223E00">
      <w:pPr>
        <w:jc w:val="both"/>
      </w:pPr>
      <w:r>
        <w:t>Rashodi službenih putovanja bilježe iznos od 7.517,21 eur te bilježe povećanje za 194,1%. Odnosi se na troškove dnevnica, naknade za smještaj, naknade za prijevoz djelatnika na službenim putovanjima u zemlji i inozemstvu te naknade za korištenje privatnog automobila u službene svrhe.</w:t>
      </w:r>
    </w:p>
    <w:p w14:paraId="6765217C" w14:textId="77777777" w:rsidR="00184EB0" w:rsidRDefault="00223E00">
      <w:pPr>
        <w:jc w:val="both"/>
      </w:pPr>
      <w:r>
        <w:t>Naknada za prijevoz na posao i s posla bilježi ukupan iznos od 133.613,49 eur što je povećanje za 10,1% u odnosu na 2025. godinu.</w:t>
      </w:r>
    </w:p>
    <w:p w14:paraId="2DC26FB5" w14:textId="77777777" w:rsidR="00184EB0" w:rsidRDefault="00223E00">
      <w:pPr>
        <w:jc w:val="both"/>
      </w:pPr>
      <w:r>
        <w:t>Rashodi za stručno usavršavanje zaposlenika u 2026. godini iznose 14.712,21 eur i bilježe povećanje za 22,7%. Odnose se na troškove seminara, savjetovanja i simpozija,  troškove tečajeva i stručnih ispita te troškova školarina i specijalizacija.</w:t>
      </w:r>
    </w:p>
    <w:p w14:paraId="17444E8B" w14:textId="77777777" w:rsidR="00184EB0" w:rsidRDefault="00223E00">
      <w:pPr>
        <w:jc w:val="both"/>
      </w:pPr>
      <w:r>
        <w:t>Ostale naknade troškova zaposlenima iznose 69,80 eur, a odnose se na naknadu djelatnicima za korištenje privatnog automobila u službene svrhe. Bilježe smanjenje za 90,5% u odnosu na prošlu godinu.</w:t>
      </w:r>
    </w:p>
    <w:p w14:paraId="3285F187" w14:textId="77777777" w:rsidR="00184EB0" w:rsidRDefault="00184EB0"/>
    <w:p w14:paraId="578FA960" w14:textId="77777777" w:rsidR="00184EB0" w:rsidRDefault="00223E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50CCBF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619FD7"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3DDE62"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89494B"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CD871B"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C4EDE1"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E686C3" w14:textId="77777777" w:rsidR="00184EB0" w:rsidRDefault="00223E00">
            <w:pPr>
              <w:keepNext/>
              <w:keepLines/>
              <w:spacing w:after="0" w:line="240" w:lineRule="auto"/>
              <w:jc w:val="center"/>
            </w:pPr>
            <w:r>
              <w:rPr>
                <w:b/>
                <w:sz w:val="18"/>
              </w:rPr>
              <w:t>Indeks (%)</w:t>
            </w:r>
          </w:p>
        </w:tc>
      </w:tr>
      <w:tr w:rsidR="00184EB0" w14:paraId="4D07D824" w14:textId="77777777">
        <w:tblPrEx>
          <w:tblCellMar>
            <w:top w:w="0" w:type="dxa"/>
            <w:bottom w:w="0" w:type="dxa"/>
          </w:tblCellMar>
        </w:tblPrEx>
        <w:trPr>
          <w:cantSplit/>
          <w:trHeight w:val="560"/>
        </w:trPr>
        <w:tc>
          <w:tcPr>
            <w:tcW w:w="700" w:type="dxa"/>
            <w:tcMar>
              <w:top w:w="0" w:type="dxa"/>
              <w:bottom w:w="0" w:type="dxa"/>
            </w:tcMar>
            <w:vAlign w:val="center"/>
          </w:tcPr>
          <w:p w14:paraId="59D20757" w14:textId="77777777" w:rsidR="00184EB0" w:rsidRDefault="00223E00">
            <w:pPr>
              <w:keepNext/>
              <w:keepLines/>
              <w:spacing w:after="0" w:line="240" w:lineRule="auto"/>
            </w:pPr>
            <w:r>
              <w:rPr>
                <w:sz w:val="18"/>
              </w:rPr>
              <w:t>322</w:t>
            </w:r>
          </w:p>
        </w:tc>
        <w:tc>
          <w:tcPr>
            <w:tcW w:w="3180" w:type="dxa"/>
            <w:tcMar>
              <w:top w:w="0" w:type="dxa"/>
              <w:bottom w:w="0" w:type="dxa"/>
            </w:tcMar>
            <w:vAlign w:val="center"/>
          </w:tcPr>
          <w:p w14:paraId="69706F91" w14:textId="77777777" w:rsidR="00184EB0" w:rsidRDefault="00223E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1974FB26" w14:textId="77777777" w:rsidR="00184EB0" w:rsidRDefault="00223E00">
            <w:pPr>
              <w:keepNext/>
              <w:keepLines/>
              <w:spacing w:after="0" w:line="240" w:lineRule="auto"/>
            </w:pPr>
            <w:r>
              <w:rPr>
                <w:sz w:val="18"/>
              </w:rPr>
              <w:t>322</w:t>
            </w:r>
          </w:p>
        </w:tc>
        <w:tc>
          <w:tcPr>
            <w:tcW w:w="1860" w:type="dxa"/>
            <w:tcMar>
              <w:top w:w="0" w:type="dxa"/>
              <w:bottom w:w="0" w:type="dxa"/>
            </w:tcMar>
            <w:vAlign w:val="center"/>
          </w:tcPr>
          <w:p w14:paraId="37D3A2BE" w14:textId="77777777" w:rsidR="00184EB0" w:rsidRDefault="00223E00">
            <w:pPr>
              <w:keepNext/>
              <w:keepLines/>
              <w:spacing w:after="0" w:line="240" w:lineRule="auto"/>
              <w:jc w:val="right"/>
            </w:pPr>
            <w:r>
              <w:rPr>
                <w:sz w:val="18"/>
              </w:rPr>
              <w:t>543.266,51</w:t>
            </w:r>
          </w:p>
        </w:tc>
        <w:tc>
          <w:tcPr>
            <w:tcW w:w="1860" w:type="dxa"/>
            <w:tcMar>
              <w:top w:w="0" w:type="dxa"/>
              <w:bottom w:w="0" w:type="dxa"/>
            </w:tcMar>
            <w:vAlign w:val="center"/>
          </w:tcPr>
          <w:p w14:paraId="4D1726DE" w14:textId="77777777" w:rsidR="00184EB0" w:rsidRDefault="00223E00">
            <w:pPr>
              <w:keepNext/>
              <w:keepLines/>
              <w:spacing w:after="0" w:line="240" w:lineRule="auto"/>
              <w:jc w:val="right"/>
            </w:pPr>
            <w:r>
              <w:rPr>
                <w:sz w:val="18"/>
              </w:rPr>
              <w:t>510.615,68</w:t>
            </w:r>
          </w:p>
        </w:tc>
        <w:tc>
          <w:tcPr>
            <w:tcW w:w="700" w:type="dxa"/>
            <w:tcMar>
              <w:top w:w="0" w:type="dxa"/>
              <w:bottom w:w="0" w:type="dxa"/>
            </w:tcMar>
            <w:vAlign w:val="center"/>
          </w:tcPr>
          <w:p w14:paraId="0C3AF64E" w14:textId="77777777" w:rsidR="00184EB0" w:rsidRDefault="00223E00">
            <w:pPr>
              <w:keepNext/>
              <w:keepLines/>
              <w:spacing w:after="0" w:line="240" w:lineRule="auto"/>
              <w:jc w:val="right"/>
            </w:pPr>
            <w:r>
              <w:rPr>
                <w:sz w:val="18"/>
              </w:rPr>
              <w:t>94,0</w:t>
            </w:r>
          </w:p>
        </w:tc>
      </w:tr>
    </w:tbl>
    <w:p w14:paraId="40FBB3B2" w14:textId="77777777" w:rsidR="00184EB0" w:rsidRDefault="00184EB0">
      <w:pPr>
        <w:spacing w:after="0"/>
      </w:pPr>
    </w:p>
    <w:p w14:paraId="13298C9B" w14:textId="77777777" w:rsidR="00184EB0" w:rsidRDefault="00223E00">
      <w:pPr>
        <w:jc w:val="both"/>
      </w:pPr>
      <w:r>
        <w:t>Ostvarenje rashoda na skupini 322 bilježi smanjenje za 6% u odnosu na prethodnu godinu. , a čine ih rashodi za uredski materijal i ostali materijalni rashodi (3221) koji bilježe smanjenje za 4,6%, rashodi za materijal i sirovine (3222) koji bilježe povećanje za 2,1% .</w:t>
      </w:r>
    </w:p>
    <w:p w14:paraId="3C03E116" w14:textId="77777777" w:rsidR="00184EB0" w:rsidRDefault="00223E00">
      <w:pPr>
        <w:jc w:val="both"/>
      </w:pPr>
      <w:r>
        <w:t>Troškovi energije (3223) bilježe smanjenje za 13,5% u odnosu na prošlu godinu i oni iznose ukupno 207.589,15 eur.  Najveće smanjenje evidentirano je u rashodima za plin kotlovnice uslijed uspostave novog sustava grijanja, a koji su smanjeni za  26.523,30 eur (68,7%) u odnosu na isto izvještajno razdoblje prošle godine.  </w:t>
      </w:r>
    </w:p>
    <w:p w14:paraId="7BDEED78" w14:textId="77777777" w:rsidR="00184EB0" w:rsidRDefault="00223E00">
      <w:pPr>
        <w:jc w:val="both"/>
      </w:pPr>
      <w:r>
        <w:lastRenderedPageBreak/>
        <w:t>Rashodi za materijal i dijelove za tekuće i investicijsko održavanje (3224) smanjeni su za 29,1%.</w:t>
      </w:r>
    </w:p>
    <w:p w14:paraId="324904B0" w14:textId="77777777" w:rsidR="00184EB0" w:rsidRDefault="00223E00">
      <w:pPr>
        <w:jc w:val="both"/>
      </w:pPr>
      <w:r>
        <w:t>Rashodi iz skupine računa 3225 – Sitni inventar i auto gume ukupno bilježe povećanje za 243,7% u odnosu na isto izvještajno razdoblje prošle godine. Rashodi samog sitnog inventara povećani su za 234,6% najvećim dijelom uslijed troškova nabave ručnika i jastuka za zdravstvene odjele te tanjura za potrebe Odsjeka bolničke prehrane. Osim sitnog inventara bilježi se rashod za autogume u iznosu od 803,88 eur. Vrijednost autoguma iz donacije jest 600,00 eur.</w:t>
      </w:r>
    </w:p>
    <w:p w14:paraId="3645A396" w14:textId="77777777" w:rsidR="00184EB0" w:rsidRDefault="00223E00">
      <w:r>
        <w:t> </w:t>
      </w:r>
    </w:p>
    <w:p w14:paraId="28A18E8E" w14:textId="77777777" w:rsidR="00184EB0" w:rsidRDefault="00184EB0"/>
    <w:p w14:paraId="58E6A7FD" w14:textId="77777777" w:rsidR="00184EB0" w:rsidRDefault="00223E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0AA120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C77CEA"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0FD4FB"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6A6EF5"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2F9BAD"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73FA44"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54C1F1" w14:textId="77777777" w:rsidR="00184EB0" w:rsidRDefault="00223E00">
            <w:pPr>
              <w:keepNext/>
              <w:keepLines/>
              <w:spacing w:after="0" w:line="240" w:lineRule="auto"/>
              <w:jc w:val="center"/>
            </w:pPr>
            <w:r>
              <w:rPr>
                <w:b/>
                <w:sz w:val="18"/>
              </w:rPr>
              <w:t>Indeks (%)</w:t>
            </w:r>
          </w:p>
        </w:tc>
      </w:tr>
      <w:tr w:rsidR="00184EB0" w14:paraId="606025F8" w14:textId="77777777">
        <w:tblPrEx>
          <w:tblCellMar>
            <w:top w:w="0" w:type="dxa"/>
            <w:bottom w:w="0" w:type="dxa"/>
          </w:tblCellMar>
        </w:tblPrEx>
        <w:trPr>
          <w:cantSplit/>
          <w:trHeight w:val="560"/>
        </w:trPr>
        <w:tc>
          <w:tcPr>
            <w:tcW w:w="700" w:type="dxa"/>
            <w:tcMar>
              <w:top w:w="0" w:type="dxa"/>
              <w:bottom w:w="0" w:type="dxa"/>
            </w:tcMar>
            <w:vAlign w:val="center"/>
          </w:tcPr>
          <w:p w14:paraId="62587DE6" w14:textId="77777777" w:rsidR="00184EB0" w:rsidRDefault="00223E00">
            <w:pPr>
              <w:keepNext/>
              <w:keepLines/>
              <w:spacing w:after="0" w:line="240" w:lineRule="auto"/>
            </w:pPr>
            <w:r>
              <w:rPr>
                <w:sz w:val="18"/>
              </w:rPr>
              <w:t>3231</w:t>
            </w:r>
          </w:p>
        </w:tc>
        <w:tc>
          <w:tcPr>
            <w:tcW w:w="3180" w:type="dxa"/>
            <w:tcMar>
              <w:top w:w="0" w:type="dxa"/>
              <w:bottom w:w="0" w:type="dxa"/>
            </w:tcMar>
            <w:vAlign w:val="center"/>
          </w:tcPr>
          <w:p w14:paraId="77E2CA33" w14:textId="77777777" w:rsidR="00184EB0" w:rsidRDefault="00223E00">
            <w:pPr>
              <w:keepNext/>
              <w:keepLines/>
              <w:spacing w:after="0" w:line="240" w:lineRule="auto"/>
            </w:pPr>
            <w:r>
              <w:rPr>
                <w:sz w:val="18"/>
              </w:rPr>
              <w:t>Usluge telefona, interneta, pošte i prijevoza</w:t>
            </w:r>
          </w:p>
        </w:tc>
        <w:tc>
          <w:tcPr>
            <w:tcW w:w="700" w:type="dxa"/>
            <w:tcMar>
              <w:top w:w="0" w:type="dxa"/>
              <w:bottom w:w="0" w:type="dxa"/>
            </w:tcMar>
            <w:vAlign w:val="center"/>
          </w:tcPr>
          <w:p w14:paraId="52740B13" w14:textId="77777777" w:rsidR="00184EB0" w:rsidRDefault="00223E00">
            <w:pPr>
              <w:keepNext/>
              <w:keepLines/>
              <w:spacing w:after="0" w:line="240" w:lineRule="auto"/>
            </w:pPr>
            <w:r>
              <w:rPr>
                <w:sz w:val="18"/>
              </w:rPr>
              <w:t>3231</w:t>
            </w:r>
          </w:p>
        </w:tc>
        <w:tc>
          <w:tcPr>
            <w:tcW w:w="1860" w:type="dxa"/>
            <w:tcMar>
              <w:top w:w="0" w:type="dxa"/>
              <w:bottom w:w="0" w:type="dxa"/>
            </w:tcMar>
            <w:vAlign w:val="center"/>
          </w:tcPr>
          <w:p w14:paraId="48D9BE2E" w14:textId="77777777" w:rsidR="00184EB0" w:rsidRDefault="00223E00">
            <w:pPr>
              <w:keepNext/>
              <w:keepLines/>
              <w:spacing w:after="0" w:line="240" w:lineRule="auto"/>
              <w:jc w:val="right"/>
            </w:pPr>
            <w:r>
              <w:rPr>
                <w:sz w:val="18"/>
              </w:rPr>
              <w:t>26.592,68</w:t>
            </w:r>
          </w:p>
        </w:tc>
        <w:tc>
          <w:tcPr>
            <w:tcW w:w="1860" w:type="dxa"/>
            <w:tcMar>
              <w:top w:w="0" w:type="dxa"/>
              <w:bottom w:w="0" w:type="dxa"/>
            </w:tcMar>
            <w:vAlign w:val="center"/>
          </w:tcPr>
          <w:p w14:paraId="6461C23A" w14:textId="77777777" w:rsidR="00184EB0" w:rsidRDefault="00223E00">
            <w:pPr>
              <w:keepNext/>
              <w:keepLines/>
              <w:spacing w:after="0" w:line="240" w:lineRule="auto"/>
              <w:jc w:val="right"/>
            </w:pPr>
            <w:r>
              <w:rPr>
                <w:sz w:val="18"/>
              </w:rPr>
              <w:t>34.228,54</w:t>
            </w:r>
          </w:p>
        </w:tc>
        <w:tc>
          <w:tcPr>
            <w:tcW w:w="700" w:type="dxa"/>
            <w:tcMar>
              <w:top w:w="0" w:type="dxa"/>
              <w:bottom w:w="0" w:type="dxa"/>
            </w:tcMar>
            <w:vAlign w:val="center"/>
          </w:tcPr>
          <w:p w14:paraId="15650AE8" w14:textId="77777777" w:rsidR="00184EB0" w:rsidRDefault="00223E00">
            <w:pPr>
              <w:keepNext/>
              <w:keepLines/>
              <w:spacing w:after="0" w:line="240" w:lineRule="auto"/>
              <w:jc w:val="right"/>
            </w:pPr>
            <w:r>
              <w:rPr>
                <w:sz w:val="18"/>
              </w:rPr>
              <w:t>128,7</w:t>
            </w:r>
          </w:p>
        </w:tc>
      </w:tr>
    </w:tbl>
    <w:p w14:paraId="639D8411" w14:textId="77777777" w:rsidR="00184EB0" w:rsidRDefault="00184EB0">
      <w:pPr>
        <w:spacing w:after="0"/>
      </w:pPr>
    </w:p>
    <w:p w14:paraId="2CE06C60" w14:textId="77777777" w:rsidR="00184EB0" w:rsidRDefault="00223E00">
      <w:pPr>
        <w:jc w:val="both"/>
      </w:pPr>
      <w:r>
        <w:t>Navedena skupina rashoda bilježi povećanje za 28,7% i iznosi ukupno 34.228,54 eur. Stavke koje bilježe najveće povećanje iz ove skupine rashoda jesu rashodi telefona i telefaksa (89,5%) uslijed evidentiranog rashoda prilagodobe telekomunikacijskog sustava sukladno zahtjevima kibernetičke sigurnosti. Nadalje, rashodi ugovornih usluga autobusnog prijevoza zaposlenika bilježe povećanje za 15,3% te poštarine za 15,7% u odnosu na isto izvještajno razdoblje prošle godine.</w:t>
      </w:r>
    </w:p>
    <w:p w14:paraId="38AA5D71" w14:textId="77777777" w:rsidR="00184EB0" w:rsidRDefault="00184EB0"/>
    <w:p w14:paraId="7ACF8539" w14:textId="77777777" w:rsidR="00184EB0" w:rsidRDefault="00223E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6A7A98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36DF5C"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238572"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C322A9"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156260"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6BB11A"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75FD14" w14:textId="77777777" w:rsidR="00184EB0" w:rsidRDefault="00223E00">
            <w:pPr>
              <w:keepNext/>
              <w:keepLines/>
              <w:spacing w:after="0" w:line="240" w:lineRule="auto"/>
              <w:jc w:val="center"/>
            </w:pPr>
            <w:r>
              <w:rPr>
                <w:b/>
                <w:sz w:val="18"/>
              </w:rPr>
              <w:t>Indeks (%)</w:t>
            </w:r>
          </w:p>
        </w:tc>
      </w:tr>
      <w:tr w:rsidR="00184EB0" w14:paraId="58FDB4BE" w14:textId="77777777">
        <w:tblPrEx>
          <w:tblCellMar>
            <w:top w:w="0" w:type="dxa"/>
            <w:bottom w:w="0" w:type="dxa"/>
          </w:tblCellMar>
        </w:tblPrEx>
        <w:trPr>
          <w:cantSplit/>
          <w:trHeight w:val="560"/>
        </w:trPr>
        <w:tc>
          <w:tcPr>
            <w:tcW w:w="700" w:type="dxa"/>
            <w:tcMar>
              <w:top w:w="0" w:type="dxa"/>
              <w:bottom w:w="0" w:type="dxa"/>
            </w:tcMar>
            <w:vAlign w:val="center"/>
          </w:tcPr>
          <w:p w14:paraId="7C371F62" w14:textId="77777777" w:rsidR="00184EB0" w:rsidRDefault="00223E00">
            <w:pPr>
              <w:keepNext/>
              <w:keepLines/>
              <w:spacing w:after="0" w:line="240" w:lineRule="auto"/>
            </w:pPr>
            <w:r>
              <w:rPr>
                <w:sz w:val="18"/>
              </w:rPr>
              <w:t>3232</w:t>
            </w:r>
          </w:p>
        </w:tc>
        <w:tc>
          <w:tcPr>
            <w:tcW w:w="3180" w:type="dxa"/>
            <w:tcMar>
              <w:top w:w="0" w:type="dxa"/>
              <w:bottom w:w="0" w:type="dxa"/>
            </w:tcMar>
            <w:vAlign w:val="center"/>
          </w:tcPr>
          <w:p w14:paraId="69BBE7DD" w14:textId="77777777" w:rsidR="00184EB0" w:rsidRDefault="00223E00">
            <w:pPr>
              <w:keepNext/>
              <w:keepLines/>
              <w:spacing w:after="0" w:line="240" w:lineRule="auto"/>
            </w:pPr>
            <w:r>
              <w:rPr>
                <w:sz w:val="18"/>
              </w:rPr>
              <w:t>Usluge tekućeg i investicijskog održavanja</w:t>
            </w:r>
          </w:p>
        </w:tc>
        <w:tc>
          <w:tcPr>
            <w:tcW w:w="700" w:type="dxa"/>
            <w:tcMar>
              <w:top w:w="0" w:type="dxa"/>
              <w:bottom w:w="0" w:type="dxa"/>
            </w:tcMar>
            <w:vAlign w:val="center"/>
          </w:tcPr>
          <w:p w14:paraId="68BAED76" w14:textId="77777777" w:rsidR="00184EB0" w:rsidRDefault="00223E00">
            <w:pPr>
              <w:keepNext/>
              <w:keepLines/>
              <w:spacing w:after="0" w:line="240" w:lineRule="auto"/>
            </w:pPr>
            <w:r>
              <w:rPr>
                <w:sz w:val="18"/>
              </w:rPr>
              <w:t>3232</w:t>
            </w:r>
          </w:p>
        </w:tc>
        <w:tc>
          <w:tcPr>
            <w:tcW w:w="1860" w:type="dxa"/>
            <w:tcMar>
              <w:top w:w="0" w:type="dxa"/>
              <w:bottom w:w="0" w:type="dxa"/>
            </w:tcMar>
            <w:vAlign w:val="center"/>
          </w:tcPr>
          <w:p w14:paraId="6634C273" w14:textId="77777777" w:rsidR="00184EB0" w:rsidRDefault="00223E00">
            <w:pPr>
              <w:keepNext/>
              <w:keepLines/>
              <w:spacing w:after="0" w:line="240" w:lineRule="auto"/>
              <w:jc w:val="right"/>
            </w:pPr>
            <w:r>
              <w:rPr>
                <w:sz w:val="18"/>
              </w:rPr>
              <w:t>53.963,10</w:t>
            </w:r>
          </w:p>
        </w:tc>
        <w:tc>
          <w:tcPr>
            <w:tcW w:w="1860" w:type="dxa"/>
            <w:tcMar>
              <w:top w:w="0" w:type="dxa"/>
              <w:bottom w:w="0" w:type="dxa"/>
            </w:tcMar>
            <w:vAlign w:val="center"/>
          </w:tcPr>
          <w:p w14:paraId="111495EA" w14:textId="77777777" w:rsidR="00184EB0" w:rsidRDefault="00223E00">
            <w:pPr>
              <w:keepNext/>
              <w:keepLines/>
              <w:spacing w:after="0" w:line="240" w:lineRule="auto"/>
              <w:jc w:val="right"/>
            </w:pPr>
            <w:r>
              <w:rPr>
                <w:sz w:val="18"/>
              </w:rPr>
              <w:t>101.397,18</w:t>
            </w:r>
          </w:p>
        </w:tc>
        <w:tc>
          <w:tcPr>
            <w:tcW w:w="700" w:type="dxa"/>
            <w:tcMar>
              <w:top w:w="0" w:type="dxa"/>
              <w:bottom w:w="0" w:type="dxa"/>
            </w:tcMar>
            <w:vAlign w:val="center"/>
          </w:tcPr>
          <w:p w14:paraId="5DC7E735" w14:textId="77777777" w:rsidR="00184EB0" w:rsidRDefault="00223E00">
            <w:pPr>
              <w:keepNext/>
              <w:keepLines/>
              <w:spacing w:after="0" w:line="240" w:lineRule="auto"/>
              <w:jc w:val="right"/>
            </w:pPr>
            <w:r>
              <w:rPr>
                <w:sz w:val="18"/>
              </w:rPr>
              <w:t>187,9</w:t>
            </w:r>
          </w:p>
        </w:tc>
      </w:tr>
    </w:tbl>
    <w:p w14:paraId="180BCAB9" w14:textId="77777777" w:rsidR="00184EB0" w:rsidRDefault="00184EB0">
      <w:pPr>
        <w:spacing w:after="0"/>
      </w:pPr>
    </w:p>
    <w:p w14:paraId="176CCBB0" w14:textId="77777777" w:rsidR="00184EB0" w:rsidRDefault="00223E00">
      <w:pPr>
        <w:jc w:val="both"/>
      </w:pPr>
      <w:r>
        <w:t>Rashodi za usluge tekućeg i investicijskog održavanja bilježe povećanje za 87,9% najvećim dijelom uslijed rashoda investicijskog održavanja građevinskih objekata (zamjene podova na 4. i 5. katu NBO) u vrijednosti 29.852,47 eur. Navedene vrste rashoda nije bilo evidentirane u istom izvještajnom razdoblju prošle godine.</w:t>
      </w:r>
    </w:p>
    <w:p w14:paraId="43CEE66B" w14:textId="77777777" w:rsidR="00184EB0" w:rsidRDefault="00223E00">
      <w:pPr>
        <w:jc w:val="both"/>
      </w:pPr>
      <w:r>
        <w:t>Osim navedenog rashoda, u 2026. godini evidentiran je i rashod tekućeg održavanja opreme kotlovnice i plinske stanice (zamjene filtera u klima komorama) u ukupnom iznosu 2.337,02 eur.</w:t>
      </w:r>
    </w:p>
    <w:p w14:paraId="736A7BA6" w14:textId="77777777" w:rsidR="00184EB0" w:rsidRDefault="00223E00">
      <w:pPr>
        <w:jc w:val="both"/>
      </w:pPr>
      <w:r>
        <w:t xml:space="preserve">Rashodi po osnovi tekućeg održavanja građevinskih objekata povećani su za 107,7% uslijed troškova servisa i popravaka dizala, automatskih vrata Bolnice, vatrodojave, popravka pumpe </w:t>
      </w:r>
      <w:r>
        <w:lastRenderedPageBreak/>
        <w:t>vodospremnika, servisa i montaže klima i popravka klima komore, sanacije cjevovoda, servisa i zamjene neispravnih uređaja za kompenzaciju jalove snage.</w:t>
      </w:r>
    </w:p>
    <w:p w14:paraId="571674E8" w14:textId="77777777" w:rsidR="00184EB0" w:rsidRDefault="00184EB0"/>
    <w:p w14:paraId="138FCDD0" w14:textId="77777777" w:rsidR="00184EB0" w:rsidRDefault="00223E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03F674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D75CC3"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0E6127"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B21DD5"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2F8092"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64352E"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59253C" w14:textId="77777777" w:rsidR="00184EB0" w:rsidRDefault="00223E00">
            <w:pPr>
              <w:keepNext/>
              <w:keepLines/>
              <w:spacing w:after="0" w:line="240" w:lineRule="auto"/>
              <w:jc w:val="center"/>
            </w:pPr>
            <w:r>
              <w:rPr>
                <w:b/>
                <w:sz w:val="18"/>
              </w:rPr>
              <w:t>Indeks (%)</w:t>
            </w:r>
          </w:p>
        </w:tc>
      </w:tr>
      <w:tr w:rsidR="00184EB0" w14:paraId="2965F248" w14:textId="77777777">
        <w:tblPrEx>
          <w:tblCellMar>
            <w:top w:w="0" w:type="dxa"/>
            <w:bottom w:w="0" w:type="dxa"/>
          </w:tblCellMar>
        </w:tblPrEx>
        <w:trPr>
          <w:cantSplit/>
          <w:trHeight w:val="560"/>
        </w:trPr>
        <w:tc>
          <w:tcPr>
            <w:tcW w:w="700" w:type="dxa"/>
            <w:tcMar>
              <w:top w:w="0" w:type="dxa"/>
              <w:bottom w:w="0" w:type="dxa"/>
            </w:tcMar>
            <w:vAlign w:val="center"/>
          </w:tcPr>
          <w:p w14:paraId="20F31A67" w14:textId="77777777" w:rsidR="00184EB0" w:rsidRDefault="00223E00">
            <w:pPr>
              <w:keepNext/>
              <w:keepLines/>
              <w:spacing w:after="0" w:line="240" w:lineRule="auto"/>
            </w:pPr>
            <w:r>
              <w:rPr>
                <w:sz w:val="18"/>
              </w:rPr>
              <w:t>3235</w:t>
            </w:r>
          </w:p>
        </w:tc>
        <w:tc>
          <w:tcPr>
            <w:tcW w:w="3180" w:type="dxa"/>
            <w:tcMar>
              <w:top w:w="0" w:type="dxa"/>
              <w:bottom w:w="0" w:type="dxa"/>
            </w:tcMar>
            <w:vAlign w:val="center"/>
          </w:tcPr>
          <w:p w14:paraId="2948AB00" w14:textId="77777777" w:rsidR="00184EB0" w:rsidRDefault="00223E00">
            <w:pPr>
              <w:keepNext/>
              <w:keepLines/>
              <w:spacing w:after="0" w:line="240" w:lineRule="auto"/>
            </w:pPr>
            <w:r>
              <w:rPr>
                <w:sz w:val="18"/>
              </w:rPr>
              <w:t>Zakupnine i najamnine</w:t>
            </w:r>
          </w:p>
        </w:tc>
        <w:tc>
          <w:tcPr>
            <w:tcW w:w="700" w:type="dxa"/>
            <w:tcMar>
              <w:top w:w="0" w:type="dxa"/>
              <w:bottom w:w="0" w:type="dxa"/>
            </w:tcMar>
            <w:vAlign w:val="center"/>
          </w:tcPr>
          <w:p w14:paraId="63D4E0B6" w14:textId="77777777" w:rsidR="00184EB0" w:rsidRDefault="00223E00">
            <w:pPr>
              <w:keepNext/>
              <w:keepLines/>
              <w:spacing w:after="0" w:line="240" w:lineRule="auto"/>
            </w:pPr>
            <w:r>
              <w:rPr>
                <w:sz w:val="18"/>
              </w:rPr>
              <w:t>3235</w:t>
            </w:r>
          </w:p>
        </w:tc>
        <w:tc>
          <w:tcPr>
            <w:tcW w:w="1860" w:type="dxa"/>
            <w:tcMar>
              <w:top w:w="0" w:type="dxa"/>
              <w:bottom w:w="0" w:type="dxa"/>
            </w:tcMar>
            <w:vAlign w:val="center"/>
          </w:tcPr>
          <w:p w14:paraId="78BD8B6B" w14:textId="77777777" w:rsidR="00184EB0" w:rsidRDefault="00223E00">
            <w:pPr>
              <w:keepNext/>
              <w:keepLines/>
              <w:spacing w:after="0" w:line="240" w:lineRule="auto"/>
              <w:jc w:val="right"/>
            </w:pPr>
            <w:r>
              <w:rPr>
                <w:sz w:val="18"/>
              </w:rPr>
              <w:t>9.488,68</w:t>
            </w:r>
          </w:p>
        </w:tc>
        <w:tc>
          <w:tcPr>
            <w:tcW w:w="1860" w:type="dxa"/>
            <w:tcMar>
              <w:top w:w="0" w:type="dxa"/>
              <w:bottom w:w="0" w:type="dxa"/>
            </w:tcMar>
            <w:vAlign w:val="center"/>
          </w:tcPr>
          <w:p w14:paraId="1A9A77E4" w14:textId="77777777" w:rsidR="00184EB0" w:rsidRDefault="00223E00">
            <w:pPr>
              <w:keepNext/>
              <w:keepLines/>
              <w:spacing w:after="0" w:line="240" w:lineRule="auto"/>
              <w:jc w:val="right"/>
            </w:pPr>
            <w:r>
              <w:rPr>
                <w:sz w:val="18"/>
              </w:rPr>
              <w:t>12.785,28</w:t>
            </w:r>
          </w:p>
        </w:tc>
        <w:tc>
          <w:tcPr>
            <w:tcW w:w="700" w:type="dxa"/>
            <w:tcMar>
              <w:top w:w="0" w:type="dxa"/>
              <w:bottom w:w="0" w:type="dxa"/>
            </w:tcMar>
            <w:vAlign w:val="center"/>
          </w:tcPr>
          <w:p w14:paraId="32F62E96" w14:textId="77777777" w:rsidR="00184EB0" w:rsidRDefault="00223E00">
            <w:pPr>
              <w:keepNext/>
              <w:keepLines/>
              <w:spacing w:after="0" w:line="240" w:lineRule="auto"/>
              <w:jc w:val="right"/>
            </w:pPr>
            <w:r>
              <w:rPr>
                <w:sz w:val="18"/>
              </w:rPr>
              <w:t>134,7</w:t>
            </w:r>
          </w:p>
        </w:tc>
      </w:tr>
    </w:tbl>
    <w:p w14:paraId="470C7A10" w14:textId="77777777" w:rsidR="00184EB0" w:rsidRDefault="00184EB0">
      <w:pPr>
        <w:spacing w:after="0"/>
      </w:pPr>
    </w:p>
    <w:p w14:paraId="44B3A3B6" w14:textId="77777777" w:rsidR="00184EB0" w:rsidRDefault="00223E00">
      <w:pPr>
        <w:jc w:val="both"/>
      </w:pPr>
      <w:r>
        <w:t>Rashodi zakupnina i najamnina u izvještajnom razdoblju bilježe povećanje za 34,7%. Od siječnja 2026. godine na navedenu se skupinu bilježe rashodi po osnovi zakupnina i najamnina za prijevozna sredstva – operativni leasing za dva službena vozila u korištenju Bolnice. U izvještajnom razdoblju navedeni rashodi iznose ukupno 2.255,76 eur.</w:t>
      </w:r>
    </w:p>
    <w:p w14:paraId="3A9C462C" w14:textId="77777777" w:rsidR="00184EB0" w:rsidRDefault="00223E00">
      <w:pPr>
        <w:jc w:val="both"/>
      </w:pPr>
      <w:r>
        <w:t>Osim navedenog, rashodi za najam za poslovni prostor u Tuheljskim Toplicama bilježe povećanje za 35,3% uslijed primjene nove vrijednosti zakupnine po Ugovoru o zakupu poslovnog prostora za pružanje usluga medicinske terapije od travnja 2025. godine</w:t>
      </w:r>
    </w:p>
    <w:p w14:paraId="183CE3A6" w14:textId="77777777" w:rsidR="00184EB0" w:rsidRDefault="00184EB0"/>
    <w:p w14:paraId="72F60CBA" w14:textId="77777777" w:rsidR="00184EB0" w:rsidRDefault="00223E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410A57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5328F7"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576D0F"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FFD6C7"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DF7393"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619BBA"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A019CB" w14:textId="77777777" w:rsidR="00184EB0" w:rsidRDefault="00223E00">
            <w:pPr>
              <w:keepNext/>
              <w:keepLines/>
              <w:spacing w:after="0" w:line="240" w:lineRule="auto"/>
              <w:jc w:val="center"/>
            </w:pPr>
            <w:r>
              <w:rPr>
                <w:b/>
                <w:sz w:val="18"/>
              </w:rPr>
              <w:t>Indeks (%)</w:t>
            </w:r>
          </w:p>
        </w:tc>
      </w:tr>
      <w:tr w:rsidR="00184EB0" w14:paraId="12CFFE5F" w14:textId="77777777">
        <w:tblPrEx>
          <w:tblCellMar>
            <w:top w:w="0" w:type="dxa"/>
            <w:bottom w:w="0" w:type="dxa"/>
          </w:tblCellMar>
        </w:tblPrEx>
        <w:trPr>
          <w:cantSplit/>
          <w:trHeight w:val="560"/>
        </w:trPr>
        <w:tc>
          <w:tcPr>
            <w:tcW w:w="700" w:type="dxa"/>
            <w:tcMar>
              <w:top w:w="0" w:type="dxa"/>
              <w:bottom w:w="0" w:type="dxa"/>
            </w:tcMar>
            <w:vAlign w:val="center"/>
          </w:tcPr>
          <w:p w14:paraId="44DA82D2" w14:textId="77777777" w:rsidR="00184EB0" w:rsidRDefault="00223E00">
            <w:pPr>
              <w:keepNext/>
              <w:keepLines/>
              <w:spacing w:after="0" w:line="240" w:lineRule="auto"/>
            </w:pPr>
            <w:r>
              <w:rPr>
                <w:sz w:val="18"/>
              </w:rPr>
              <w:t>3237</w:t>
            </w:r>
          </w:p>
        </w:tc>
        <w:tc>
          <w:tcPr>
            <w:tcW w:w="3180" w:type="dxa"/>
            <w:tcMar>
              <w:top w:w="0" w:type="dxa"/>
              <w:bottom w:w="0" w:type="dxa"/>
            </w:tcMar>
            <w:vAlign w:val="center"/>
          </w:tcPr>
          <w:p w14:paraId="0DD98696" w14:textId="77777777" w:rsidR="00184EB0" w:rsidRDefault="00223E00">
            <w:pPr>
              <w:keepNext/>
              <w:keepLines/>
              <w:spacing w:after="0" w:line="240" w:lineRule="auto"/>
            </w:pPr>
            <w:r>
              <w:rPr>
                <w:sz w:val="18"/>
              </w:rPr>
              <w:t>Intelektualne i osobne usluge</w:t>
            </w:r>
          </w:p>
        </w:tc>
        <w:tc>
          <w:tcPr>
            <w:tcW w:w="700" w:type="dxa"/>
            <w:tcMar>
              <w:top w:w="0" w:type="dxa"/>
              <w:bottom w:w="0" w:type="dxa"/>
            </w:tcMar>
            <w:vAlign w:val="center"/>
          </w:tcPr>
          <w:p w14:paraId="6D0CE93A" w14:textId="77777777" w:rsidR="00184EB0" w:rsidRDefault="00223E00">
            <w:pPr>
              <w:keepNext/>
              <w:keepLines/>
              <w:spacing w:after="0" w:line="240" w:lineRule="auto"/>
            </w:pPr>
            <w:r>
              <w:rPr>
                <w:sz w:val="18"/>
              </w:rPr>
              <w:t>3237</w:t>
            </w:r>
          </w:p>
        </w:tc>
        <w:tc>
          <w:tcPr>
            <w:tcW w:w="1860" w:type="dxa"/>
            <w:tcMar>
              <w:top w:w="0" w:type="dxa"/>
              <w:bottom w:w="0" w:type="dxa"/>
            </w:tcMar>
            <w:vAlign w:val="center"/>
          </w:tcPr>
          <w:p w14:paraId="235C53E1" w14:textId="77777777" w:rsidR="00184EB0" w:rsidRDefault="00223E00">
            <w:pPr>
              <w:keepNext/>
              <w:keepLines/>
              <w:spacing w:after="0" w:line="240" w:lineRule="auto"/>
              <w:jc w:val="right"/>
            </w:pPr>
            <w:r>
              <w:rPr>
                <w:sz w:val="18"/>
              </w:rPr>
              <w:t>11.082,30</w:t>
            </w:r>
          </w:p>
        </w:tc>
        <w:tc>
          <w:tcPr>
            <w:tcW w:w="1860" w:type="dxa"/>
            <w:tcMar>
              <w:top w:w="0" w:type="dxa"/>
              <w:bottom w:w="0" w:type="dxa"/>
            </w:tcMar>
            <w:vAlign w:val="center"/>
          </w:tcPr>
          <w:p w14:paraId="280A9151" w14:textId="77777777" w:rsidR="00184EB0" w:rsidRDefault="00223E00">
            <w:pPr>
              <w:keepNext/>
              <w:keepLines/>
              <w:spacing w:after="0" w:line="240" w:lineRule="auto"/>
              <w:jc w:val="right"/>
            </w:pPr>
            <w:r>
              <w:rPr>
                <w:sz w:val="18"/>
              </w:rPr>
              <w:t>36.978,94</w:t>
            </w:r>
          </w:p>
        </w:tc>
        <w:tc>
          <w:tcPr>
            <w:tcW w:w="700" w:type="dxa"/>
            <w:tcMar>
              <w:top w:w="0" w:type="dxa"/>
              <w:bottom w:w="0" w:type="dxa"/>
            </w:tcMar>
            <w:vAlign w:val="center"/>
          </w:tcPr>
          <w:p w14:paraId="38759B34" w14:textId="77777777" w:rsidR="00184EB0" w:rsidRDefault="00223E00">
            <w:pPr>
              <w:keepNext/>
              <w:keepLines/>
              <w:spacing w:after="0" w:line="240" w:lineRule="auto"/>
              <w:jc w:val="right"/>
            </w:pPr>
            <w:r>
              <w:rPr>
                <w:sz w:val="18"/>
              </w:rPr>
              <w:t>333,7</w:t>
            </w:r>
          </w:p>
        </w:tc>
      </w:tr>
    </w:tbl>
    <w:p w14:paraId="505E4C3E" w14:textId="77777777" w:rsidR="00184EB0" w:rsidRDefault="00184EB0">
      <w:pPr>
        <w:spacing w:after="0"/>
      </w:pPr>
    </w:p>
    <w:p w14:paraId="4C9FB62C" w14:textId="77777777" w:rsidR="00184EB0" w:rsidRDefault="00223E00">
      <w:pPr>
        <w:jc w:val="both"/>
      </w:pPr>
      <w:r>
        <w:t>Realizacija rashoda za intelektualne i osobne usluge veća je za 233,7% u odnosu na isto izvještajno razdoblje prošle godine te  iznose ukupno 36.978,94 eur.  Značajnije povećanje u odnosu na prošlu godinu bilježe rashodi po osnovi ugovora o djelu (264,4%),  autorskih honorara (100%). Osim navedenog, na ovoj su skupini rashoda u izvještajnom razdoblju 2026. evidentirani su rashodi po osnovi naknade za rad studenata preko ovlaštenih posrednika koji iznose ukupno 9.860,28 eur. Navedene vrste rashoda nema evide</w:t>
      </w:r>
      <w:r>
        <w:t>ntirane u istom izvještajnom razdoblju u 2025. godini.</w:t>
      </w:r>
    </w:p>
    <w:p w14:paraId="261C930C" w14:textId="77777777" w:rsidR="00184EB0" w:rsidRDefault="00184EB0"/>
    <w:p w14:paraId="3141FDC4" w14:textId="77777777" w:rsidR="00184EB0" w:rsidRDefault="00223E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2450D9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B109D7"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D35B70"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67CBD5"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034C53"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93CA7F"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CC2269" w14:textId="77777777" w:rsidR="00184EB0" w:rsidRDefault="00223E00">
            <w:pPr>
              <w:keepNext/>
              <w:keepLines/>
              <w:spacing w:after="0" w:line="240" w:lineRule="auto"/>
              <w:jc w:val="center"/>
            </w:pPr>
            <w:r>
              <w:rPr>
                <w:b/>
                <w:sz w:val="18"/>
              </w:rPr>
              <w:t>Indeks (%)</w:t>
            </w:r>
          </w:p>
        </w:tc>
      </w:tr>
      <w:tr w:rsidR="00184EB0" w14:paraId="6DF317B9" w14:textId="77777777">
        <w:tblPrEx>
          <w:tblCellMar>
            <w:top w:w="0" w:type="dxa"/>
            <w:bottom w:w="0" w:type="dxa"/>
          </w:tblCellMar>
        </w:tblPrEx>
        <w:trPr>
          <w:cantSplit/>
          <w:trHeight w:val="560"/>
        </w:trPr>
        <w:tc>
          <w:tcPr>
            <w:tcW w:w="700" w:type="dxa"/>
            <w:tcMar>
              <w:top w:w="0" w:type="dxa"/>
              <w:bottom w:w="0" w:type="dxa"/>
            </w:tcMar>
            <w:vAlign w:val="center"/>
          </w:tcPr>
          <w:p w14:paraId="4CB22F25" w14:textId="77777777" w:rsidR="00184EB0" w:rsidRDefault="00223E00">
            <w:pPr>
              <w:keepNext/>
              <w:keepLines/>
              <w:spacing w:after="0" w:line="240" w:lineRule="auto"/>
            </w:pPr>
            <w:r>
              <w:rPr>
                <w:sz w:val="18"/>
              </w:rPr>
              <w:t>3238</w:t>
            </w:r>
          </w:p>
        </w:tc>
        <w:tc>
          <w:tcPr>
            <w:tcW w:w="3180" w:type="dxa"/>
            <w:tcMar>
              <w:top w:w="0" w:type="dxa"/>
              <w:bottom w:w="0" w:type="dxa"/>
            </w:tcMar>
            <w:vAlign w:val="center"/>
          </w:tcPr>
          <w:p w14:paraId="6AC784A4" w14:textId="77777777" w:rsidR="00184EB0" w:rsidRDefault="00223E00">
            <w:pPr>
              <w:keepNext/>
              <w:keepLines/>
              <w:spacing w:after="0" w:line="240" w:lineRule="auto"/>
            </w:pPr>
            <w:r>
              <w:rPr>
                <w:sz w:val="18"/>
              </w:rPr>
              <w:t>Računalne usluge</w:t>
            </w:r>
          </w:p>
        </w:tc>
        <w:tc>
          <w:tcPr>
            <w:tcW w:w="700" w:type="dxa"/>
            <w:tcMar>
              <w:top w:w="0" w:type="dxa"/>
              <w:bottom w:w="0" w:type="dxa"/>
            </w:tcMar>
            <w:vAlign w:val="center"/>
          </w:tcPr>
          <w:p w14:paraId="03387E7E" w14:textId="77777777" w:rsidR="00184EB0" w:rsidRDefault="00223E00">
            <w:pPr>
              <w:keepNext/>
              <w:keepLines/>
              <w:spacing w:after="0" w:line="240" w:lineRule="auto"/>
            </w:pPr>
            <w:r>
              <w:rPr>
                <w:sz w:val="18"/>
              </w:rPr>
              <w:t>3238</w:t>
            </w:r>
          </w:p>
        </w:tc>
        <w:tc>
          <w:tcPr>
            <w:tcW w:w="1860" w:type="dxa"/>
            <w:tcMar>
              <w:top w:w="0" w:type="dxa"/>
              <w:bottom w:w="0" w:type="dxa"/>
            </w:tcMar>
            <w:vAlign w:val="center"/>
          </w:tcPr>
          <w:p w14:paraId="29596571" w14:textId="77777777" w:rsidR="00184EB0" w:rsidRDefault="00223E00">
            <w:pPr>
              <w:keepNext/>
              <w:keepLines/>
              <w:spacing w:after="0" w:line="240" w:lineRule="auto"/>
              <w:jc w:val="right"/>
            </w:pPr>
            <w:r>
              <w:rPr>
                <w:sz w:val="18"/>
              </w:rPr>
              <w:t>35.350,49</w:t>
            </w:r>
          </w:p>
        </w:tc>
        <w:tc>
          <w:tcPr>
            <w:tcW w:w="1860" w:type="dxa"/>
            <w:tcMar>
              <w:top w:w="0" w:type="dxa"/>
              <w:bottom w:w="0" w:type="dxa"/>
            </w:tcMar>
            <w:vAlign w:val="center"/>
          </w:tcPr>
          <w:p w14:paraId="65956655" w14:textId="77777777" w:rsidR="00184EB0" w:rsidRDefault="00223E00">
            <w:pPr>
              <w:keepNext/>
              <w:keepLines/>
              <w:spacing w:after="0" w:line="240" w:lineRule="auto"/>
              <w:jc w:val="right"/>
            </w:pPr>
            <w:r>
              <w:rPr>
                <w:sz w:val="18"/>
              </w:rPr>
              <w:t>45.329,84</w:t>
            </w:r>
          </w:p>
        </w:tc>
        <w:tc>
          <w:tcPr>
            <w:tcW w:w="700" w:type="dxa"/>
            <w:tcMar>
              <w:top w:w="0" w:type="dxa"/>
              <w:bottom w:w="0" w:type="dxa"/>
            </w:tcMar>
            <w:vAlign w:val="center"/>
          </w:tcPr>
          <w:p w14:paraId="2F83CA42" w14:textId="77777777" w:rsidR="00184EB0" w:rsidRDefault="00223E00">
            <w:pPr>
              <w:keepNext/>
              <w:keepLines/>
              <w:spacing w:after="0" w:line="240" w:lineRule="auto"/>
              <w:jc w:val="right"/>
            </w:pPr>
            <w:r>
              <w:rPr>
                <w:sz w:val="18"/>
              </w:rPr>
              <w:t>128,2</w:t>
            </w:r>
          </w:p>
        </w:tc>
      </w:tr>
    </w:tbl>
    <w:p w14:paraId="21E1F491" w14:textId="77777777" w:rsidR="00184EB0" w:rsidRDefault="00184EB0">
      <w:pPr>
        <w:spacing w:after="0"/>
      </w:pPr>
    </w:p>
    <w:p w14:paraId="747028ED" w14:textId="77777777" w:rsidR="00184EB0" w:rsidRDefault="00223E00">
      <w:pPr>
        <w:jc w:val="both"/>
      </w:pPr>
      <w:r>
        <w:t xml:space="preserve">Rashodi za računalne usluge bilježe povećanje za 28,2% u odnosu na prošlu godinu uslijed promjene cijena usluga dobavljača. U 2026. godini navedena vrsta rashoda iznosi ukupno </w:t>
      </w:r>
      <w:r>
        <w:lastRenderedPageBreak/>
        <w:t>45.329,84 eur, a odnosi se na usluge održavanja informatičkog sustava te dodatno, rashod implementacije Fiskalizacije 2.0. od strane isporučitelja ERP rješenja u iznosu 1.206,56 eur.</w:t>
      </w:r>
    </w:p>
    <w:p w14:paraId="0DDF0C87" w14:textId="77777777" w:rsidR="00184EB0" w:rsidRDefault="00223E00">
      <w:r>
        <w:t> </w:t>
      </w:r>
    </w:p>
    <w:p w14:paraId="40F05768" w14:textId="77777777" w:rsidR="00184EB0" w:rsidRDefault="00184EB0"/>
    <w:p w14:paraId="5F560BBE" w14:textId="77777777" w:rsidR="00184EB0" w:rsidRDefault="00223E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5A3584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0D657F"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FB7B13"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AD5BC0"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A5A90C"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52F219"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1E8087" w14:textId="77777777" w:rsidR="00184EB0" w:rsidRDefault="00223E00">
            <w:pPr>
              <w:keepNext/>
              <w:keepLines/>
              <w:spacing w:after="0" w:line="240" w:lineRule="auto"/>
              <w:jc w:val="center"/>
            </w:pPr>
            <w:r>
              <w:rPr>
                <w:b/>
                <w:sz w:val="18"/>
              </w:rPr>
              <w:t>Indeks (%)</w:t>
            </w:r>
          </w:p>
        </w:tc>
      </w:tr>
      <w:tr w:rsidR="00184EB0" w14:paraId="6F372A78" w14:textId="77777777">
        <w:tblPrEx>
          <w:tblCellMar>
            <w:top w:w="0" w:type="dxa"/>
            <w:bottom w:w="0" w:type="dxa"/>
          </w:tblCellMar>
        </w:tblPrEx>
        <w:trPr>
          <w:cantSplit/>
          <w:trHeight w:val="560"/>
        </w:trPr>
        <w:tc>
          <w:tcPr>
            <w:tcW w:w="700" w:type="dxa"/>
            <w:tcMar>
              <w:top w:w="0" w:type="dxa"/>
              <w:bottom w:w="0" w:type="dxa"/>
            </w:tcMar>
            <w:vAlign w:val="center"/>
          </w:tcPr>
          <w:p w14:paraId="522ACFF7" w14:textId="77777777" w:rsidR="00184EB0" w:rsidRDefault="00223E00">
            <w:pPr>
              <w:keepNext/>
              <w:keepLines/>
              <w:spacing w:after="0" w:line="240" w:lineRule="auto"/>
            </w:pPr>
            <w:r>
              <w:rPr>
                <w:sz w:val="18"/>
              </w:rPr>
              <w:t>3239</w:t>
            </w:r>
          </w:p>
        </w:tc>
        <w:tc>
          <w:tcPr>
            <w:tcW w:w="3180" w:type="dxa"/>
            <w:tcMar>
              <w:top w:w="0" w:type="dxa"/>
              <w:bottom w:w="0" w:type="dxa"/>
            </w:tcMar>
            <w:vAlign w:val="center"/>
          </w:tcPr>
          <w:p w14:paraId="4F792027" w14:textId="77777777" w:rsidR="00184EB0" w:rsidRDefault="00223E00">
            <w:pPr>
              <w:keepNext/>
              <w:keepLines/>
              <w:spacing w:after="0" w:line="240" w:lineRule="auto"/>
            </w:pPr>
            <w:r>
              <w:rPr>
                <w:sz w:val="18"/>
              </w:rPr>
              <w:t>Ostale usluge</w:t>
            </w:r>
          </w:p>
        </w:tc>
        <w:tc>
          <w:tcPr>
            <w:tcW w:w="700" w:type="dxa"/>
            <w:tcMar>
              <w:top w:w="0" w:type="dxa"/>
              <w:bottom w:w="0" w:type="dxa"/>
            </w:tcMar>
            <w:vAlign w:val="center"/>
          </w:tcPr>
          <w:p w14:paraId="74D367CF" w14:textId="77777777" w:rsidR="00184EB0" w:rsidRDefault="00223E00">
            <w:pPr>
              <w:keepNext/>
              <w:keepLines/>
              <w:spacing w:after="0" w:line="240" w:lineRule="auto"/>
            </w:pPr>
            <w:r>
              <w:rPr>
                <w:sz w:val="18"/>
              </w:rPr>
              <w:t>3239</w:t>
            </w:r>
          </w:p>
        </w:tc>
        <w:tc>
          <w:tcPr>
            <w:tcW w:w="1860" w:type="dxa"/>
            <w:tcMar>
              <w:top w:w="0" w:type="dxa"/>
              <w:bottom w:w="0" w:type="dxa"/>
            </w:tcMar>
            <w:vAlign w:val="center"/>
          </w:tcPr>
          <w:p w14:paraId="6D4262C3" w14:textId="77777777" w:rsidR="00184EB0" w:rsidRDefault="00223E00">
            <w:pPr>
              <w:keepNext/>
              <w:keepLines/>
              <w:spacing w:after="0" w:line="240" w:lineRule="auto"/>
              <w:jc w:val="right"/>
            </w:pPr>
            <w:r>
              <w:rPr>
                <w:sz w:val="18"/>
              </w:rPr>
              <w:t>2.726,93</w:t>
            </w:r>
          </w:p>
        </w:tc>
        <w:tc>
          <w:tcPr>
            <w:tcW w:w="1860" w:type="dxa"/>
            <w:tcMar>
              <w:top w:w="0" w:type="dxa"/>
              <w:bottom w:w="0" w:type="dxa"/>
            </w:tcMar>
            <w:vAlign w:val="center"/>
          </w:tcPr>
          <w:p w14:paraId="26D3C8B4" w14:textId="77777777" w:rsidR="00184EB0" w:rsidRDefault="00223E00">
            <w:pPr>
              <w:keepNext/>
              <w:keepLines/>
              <w:spacing w:after="0" w:line="240" w:lineRule="auto"/>
              <w:jc w:val="right"/>
            </w:pPr>
            <w:r>
              <w:rPr>
                <w:sz w:val="18"/>
              </w:rPr>
              <w:t>5.095,68</w:t>
            </w:r>
          </w:p>
        </w:tc>
        <w:tc>
          <w:tcPr>
            <w:tcW w:w="700" w:type="dxa"/>
            <w:tcMar>
              <w:top w:w="0" w:type="dxa"/>
              <w:bottom w:w="0" w:type="dxa"/>
            </w:tcMar>
            <w:vAlign w:val="center"/>
          </w:tcPr>
          <w:p w14:paraId="25C77097" w14:textId="77777777" w:rsidR="00184EB0" w:rsidRDefault="00223E00">
            <w:pPr>
              <w:keepNext/>
              <w:keepLines/>
              <w:spacing w:after="0" w:line="240" w:lineRule="auto"/>
              <w:jc w:val="right"/>
            </w:pPr>
            <w:r>
              <w:rPr>
                <w:sz w:val="18"/>
              </w:rPr>
              <w:t>186,9</w:t>
            </w:r>
          </w:p>
        </w:tc>
      </w:tr>
    </w:tbl>
    <w:p w14:paraId="326520BA" w14:textId="77777777" w:rsidR="00184EB0" w:rsidRDefault="00184EB0">
      <w:pPr>
        <w:spacing w:after="0"/>
      </w:pPr>
    </w:p>
    <w:p w14:paraId="6CA53F08" w14:textId="77777777" w:rsidR="00184EB0" w:rsidRDefault="00223E00">
      <w:pPr>
        <w:jc w:val="both"/>
      </w:pPr>
      <w:r>
        <w:t>Rashodi za ostale usluge bilježe povećanje za 86,9%.  U 2026. ostvarena je realizacija rashoda ostale nespomenute usluge u iznosu 3.462,80 eur, a navedeno se odnosi na rashode izrade oznaka i putokaza za prostore Bolnice. Pored navedenog evidentiran je i rashod skladištenja, balansiranja i montaže auto guma za službena vozila Bolnice u ukupnom iznosu 94,05 eur.</w:t>
      </w:r>
    </w:p>
    <w:p w14:paraId="1A701057" w14:textId="77777777" w:rsidR="00184EB0" w:rsidRDefault="00223E00">
      <w:r>
        <w:t> </w:t>
      </w:r>
    </w:p>
    <w:p w14:paraId="582FABF3" w14:textId="77777777" w:rsidR="00184EB0" w:rsidRDefault="00184EB0"/>
    <w:p w14:paraId="37E47B05" w14:textId="77777777" w:rsidR="00184EB0" w:rsidRDefault="00223E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4FCB0B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503E51"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73788D"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E48BDF"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D6AAE7"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671EF0"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1A8772" w14:textId="77777777" w:rsidR="00184EB0" w:rsidRDefault="00223E00">
            <w:pPr>
              <w:keepNext/>
              <w:keepLines/>
              <w:spacing w:after="0" w:line="240" w:lineRule="auto"/>
              <w:jc w:val="center"/>
            </w:pPr>
            <w:r>
              <w:rPr>
                <w:b/>
                <w:sz w:val="18"/>
              </w:rPr>
              <w:t>Indeks (%)</w:t>
            </w:r>
          </w:p>
        </w:tc>
      </w:tr>
      <w:tr w:rsidR="00184EB0" w14:paraId="675B865C" w14:textId="77777777">
        <w:tblPrEx>
          <w:tblCellMar>
            <w:top w:w="0" w:type="dxa"/>
            <w:bottom w:w="0" w:type="dxa"/>
          </w:tblCellMar>
        </w:tblPrEx>
        <w:trPr>
          <w:cantSplit/>
          <w:trHeight w:val="560"/>
        </w:trPr>
        <w:tc>
          <w:tcPr>
            <w:tcW w:w="700" w:type="dxa"/>
            <w:tcMar>
              <w:top w:w="0" w:type="dxa"/>
              <w:bottom w:w="0" w:type="dxa"/>
            </w:tcMar>
            <w:vAlign w:val="center"/>
          </w:tcPr>
          <w:p w14:paraId="3B7EC3E0" w14:textId="77777777" w:rsidR="00184EB0" w:rsidRDefault="00223E00">
            <w:pPr>
              <w:keepNext/>
              <w:keepLines/>
              <w:spacing w:after="0" w:line="240" w:lineRule="auto"/>
            </w:pPr>
            <w:r>
              <w:rPr>
                <w:sz w:val="18"/>
              </w:rPr>
              <w:t>324</w:t>
            </w:r>
          </w:p>
        </w:tc>
        <w:tc>
          <w:tcPr>
            <w:tcW w:w="3180" w:type="dxa"/>
            <w:tcMar>
              <w:top w:w="0" w:type="dxa"/>
              <w:bottom w:w="0" w:type="dxa"/>
            </w:tcMar>
            <w:vAlign w:val="center"/>
          </w:tcPr>
          <w:p w14:paraId="092D35DB" w14:textId="77777777" w:rsidR="00184EB0" w:rsidRDefault="00223E00">
            <w:pPr>
              <w:keepNext/>
              <w:keepLines/>
              <w:spacing w:after="0" w:line="240" w:lineRule="auto"/>
            </w:pPr>
            <w:r>
              <w:rPr>
                <w:sz w:val="18"/>
              </w:rPr>
              <w:t>Naknade troškova osobama izvan radnog odnosa</w:t>
            </w:r>
          </w:p>
        </w:tc>
        <w:tc>
          <w:tcPr>
            <w:tcW w:w="700" w:type="dxa"/>
            <w:tcMar>
              <w:top w:w="0" w:type="dxa"/>
              <w:bottom w:w="0" w:type="dxa"/>
            </w:tcMar>
            <w:vAlign w:val="center"/>
          </w:tcPr>
          <w:p w14:paraId="2677BEFE" w14:textId="77777777" w:rsidR="00184EB0" w:rsidRDefault="00223E00">
            <w:pPr>
              <w:keepNext/>
              <w:keepLines/>
              <w:spacing w:after="0" w:line="240" w:lineRule="auto"/>
            </w:pPr>
            <w:r>
              <w:rPr>
                <w:sz w:val="18"/>
              </w:rPr>
              <w:t>324</w:t>
            </w:r>
          </w:p>
        </w:tc>
        <w:tc>
          <w:tcPr>
            <w:tcW w:w="1860" w:type="dxa"/>
            <w:tcMar>
              <w:top w:w="0" w:type="dxa"/>
              <w:bottom w:w="0" w:type="dxa"/>
            </w:tcMar>
            <w:vAlign w:val="center"/>
          </w:tcPr>
          <w:p w14:paraId="5AE6E519" w14:textId="77777777" w:rsidR="00184EB0" w:rsidRDefault="00223E00">
            <w:pPr>
              <w:keepNext/>
              <w:keepLines/>
              <w:spacing w:after="0" w:line="240" w:lineRule="auto"/>
              <w:jc w:val="right"/>
            </w:pPr>
            <w:r>
              <w:rPr>
                <w:sz w:val="18"/>
              </w:rPr>
              <w:t>1.548,92</w:t>
            </w:r>
          </w:p>
        </w:tc>
        <w:tc>
          <w:tcPr>
            <w:tcW w:w="1860" w:type="dxa"/>
            <w:tcMar>
              <w:top w:w="0" w:type="dxa"/>
              <w:bottom w:w="0" w:type="dxa"/>
            </w:tcMar>
            <w:vAlign w:val="center"/>
          </w:tcPr>
          <w:p w14:paraId="66EFCD37" w14:textId="77777777" w:rsidR="00184EB0" w:rsidRDefault="00223E00">
            <w:pPr>
              <w:keepNext/>
              <w:keepLines/>
              <w:spacing w:after="0" w:line="240" w:lineRule="auto"/>
              <w:jc w:val="right"/>
            </w:pPr>
            <w:r>
              <w:rPr>
                <w:sz w:val="18"/>
              </w:rPr>
              <w:t>756,96</w:t>
            </w:r>
          </w:p>
        </w:tc>
        <w:tc>
          <w:tcPr>
            <w:tcW w:w="700" w:type="dxa"/>
            <w:tcMar>
              <w:top w:w="0" w:type="dxa"/>
              <w:bottom w:w="0" w:type="dxa"/>
            </w:tcMar>
            <w:vAlign w:val="center"/>
          </w:tcPr>
          <w:p w14:paraId="18A0AEB8" w14:textId="77777777" w:rsidR="00184EB0" w:rsidRDefault="00223E00">
            <w:pPr>
              <w:keepNext/>
              <w:keepLines/>
              <w:spacing w:after="0" w:line="240" w:lineRule="auto"/>
              <w:jc w:val="right"/>
            </w:pPr>
            <w:r>
              <w:rPr>
                <w:sz w:val="18"/>
              </w:rPr>
              <w:t>48,9</w:t>
            </w:r>
          </w:p>
        </w:tc>
      </w:tr>
    </w:tbl>
    <w:p w14:paraId="3D3E5622" w14:textId="77777777" w:rsidR="00184EB0" w:rsidRDefault="00184EB0">
      <w:pPr>
        <w:spacing w:after="0"/>
      </w:pPr>
    </w:p>
    <w:p w14:paraId="1B7B209C" w14:textId="77777777" w:rsidR="00184EB0" w:rsidRDefault="00223E00">
      <w:pPr>
        <w:jc w:val="both"/>
      </w:pPr>
      <w:r>
        <w:t>Ostvareno je ukupno 756,96 eur rashoda po osnovi naknada troškova osobama izvan radnog odnosa i time bilježe smanjenje za 51,1% u odnosu na prošlu godinu. Riječ je o isplatama nagrada učenicima na praksi.</w:t>
      </w:r>
    </w:p>
    <w:p w14:paraId="5D9EB45F" w14:textId="77777777" w:rsidR="00184EB0" w:rsidRDefault="00184EB0"/>
    <w:p w14:paraId="2C7A8717" w14:textId="77777777" w:rsidR="00184EB0" w:rsidRDefault="00223E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4513F9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9D4A61"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3B60F3"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0331E8"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9E4CDA"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F70A2F"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4E6F62" w14:textId="77777777" w:rsidR="00184EB0" w:rsidRDefault="00223E00">
            <w:pPr>
              <w:keepNext/>
              <w:keepLines/>
              <w:spacing w:after="0" w:line="240" w:lineRule="auto"/>
              <w:jc w:val="center"/>
            </w:pPr>
            <w:r>
              <w:rPr>
                <w:b/>
                <w:sz w:val="18"/>
              </w:rPr>
              <w:t>Indeks (%)</w:t>
            </w:r>
          </w:p>
        </w:tc>
      </w:tr>
      <w:tr w:rsidR="00184EB0" w14:paraId="6EA260A4" w14:textId="77777777">
        <w:tblPrEx>
          <w:tblCellMar>
            <w:top w:w="0" w:type="dxa"/>
            <w:bottom w:w="0" w:type="dxa"/>
          </w:tblCellMar>
        </w:tblPrEx>
        <w:trPr>
          <w:cantSplit/>
          <w:trHeight w:val="560"/>
        </w:trPr>
        <w:tc>
          <w:tcPr>
            <w:tcW w:w="700" w:type="dxa"/>
            <w:tcMar>
              <w:top w:w="0" w:type="dxa"/>
              <w:bottom w:w="0" w:type="dxa"/>
            </w:tcMar>
            <w:vAlign w:val="center"/>
          </w:tcPr>
          <w:p w14:paraId="2A4F7203" w14:textId="77777777" w:rsidR="00184EB0" w:rsidRDefault="00223E00">
            <w:pPr>
              <w:keepNext/>
              <w:keepLines/>
              <w:spacing w:after="0" w:line="240" w:lineRule="auto"/>
            </w:pPr>
            <w:r>
              <w:rPr>
                <w:sz w:val="18"/>
              </w:rPr>
              <w:t>325</w:t>
            </w:r>
          </w:p>
        </w:tc>
        <w:tc>
          <w:tcPr>
            <w:tcW w:w="3180" w:type="dxa"/>
            <w:tcMar>
              <w:top w:w="0" w:type="dxa"/>
              <w:bottom w:w="0" w:type="dxa"/>
            </w:tcMar>
            <w:vAlign w:val="center"/>
          </w:tcPr>
          <w:p w14:paraId="44D5A6AB" w14:textId="77777777" w:rsidR="00184EB0" w:rsidRDefault="00223E00">
            <w:pPr>
              <w:keepNext/>
              <w:keepLines/>
              <w:spacing w:after="0" w:line="240" w:lineRule="auto"/>
            </w:pPr>
            <w:r>
              <w:rPr>
                <w:sz w:val="18"/>
              </w:rPr>
              <w:t>Rashodi lijekova i potrošnog medicinskog materijala kod zdravstvenih ustanova (šifre 3251 do 3254)</w:t>
            </w:r>
          </w:p>
        </w:tc>
        <w:tc>
          <w:tcPr>
            <w:tcW w:w="700" w:type="dxa"/>
            <w:tcMar>
              <w:top w:w="0" w:type="dxa"/>
              <w:bottom w:w="0" w:type="dxa"/>
            </w:tcMar>
            <w:vAlign w:val="center"/>
          </w:tcPr>
          <w:p w14:paraId="5367D632" w14:textId="77777777" w:rsidR="00184EB0" w:rsidRDefault="00223E00">
            <w:pPr>
              <w:keepNext/>
              <w:keepLines/>
              <w:spacing w:after="0" w:line="240" w:lineRule="auto"/>
            </w:pPr>
            <w:r>
              <w:rPr>
                <w:sz w:val="18"/>
              </w:rPr>
              <w:t>325</w:t>
            </w:r>
          </w:p>
        </w:tc>
        <w:tc>
          <w:tcPr>
            <w:tcW w:w="1860" w:type="dxa"/>
            <w:tcMar>
              <w:top w:w="0" w:type="dxa"/>
              <w:bottom w:w="0" w:type="dxa"/>
            </w:tcMar>
            <w:vAlign w:val="center"/>
          </w:tcPr>
          <w:p w14:paraId="51912177" w14:textId="77777777" w:rsidR="00184EB0" w:rsidRDefault="00223E00">
            <w:pPr>
              <w:keepNext/>
              <w:keepLines/>
              <w:spacing w:after="0" w:line="240" w:lineRule="auto"/>
              <w:jc w:val="right"/>
            </w:pPr>
            <w:r>
              <w:rPr>
                <w:sz w:val="18"/>
              </w:rPr>
              <w:t>321.514,33</w:t>
            </w:r>
          </w:p>
        </w:tc>
        <w:tc>
          <w:tcPr>
            <w:tcW w:w="1860" w:type="dxa"/>
            <w:tcMar>
              <w:top w:w="0" w:type="dxa"/>
              <w:bottom w:w="0" w:type="dxa"/>
            </w:tcMar>
            <w:vAlign w:val="center"/>
          </w:tcPr>
          <w:p w14:paraId="47BDC240" w14:textId="77777777" w:rsidR="00184EB0" w:rsidRDefault="00223E00">
            <w:pPr>
              <w:keepNext/>
              <w:keepLines/>
              <w:spacing w:after="0" w:line="240" w:lineRule="auto"/>
              <w:jc w:val="right"/>
            </w:pPr>
            <w:r>
              <w:rPr>
                <w:sz w:val="18"/>
              </w:rPr>
              <w:t>365.848,79</w:t>
            </w:r>
          </w:p>
        </w:tc>
        <w:tc>
          <w:tcPr>
            <w:tcW w:w="700" w:type="dxa"/>
            <w:tcMar>
              <w:top w:w="0" w:type="dxa"/>
              <w:bottom w:w="0" w:type="dxa"/>
            </w:tcMar>
            <w:vAlign w:val="center"/>
          </w:tcPr>
          <w:p w14:paraId="55D1D9EE" w14:textId="77777777" w:rsidR="00184EB0" w:rsidRDefault="00223E00">
            <w:pPr>
              <w:keepNext/>
              <w:keepLines/>
              <w:spacing w:after="0" w:line="240" w:lineRule="auto"/>
              <w:jc w:val="right"/>
            </w:pPr>
            <w:r>
              <w:rPr>
                <w:sz w:val="18"/>
              </w:rPr>
              <w:t>113,8</w:t>
            </w:r>
          </w:p>
        </w:tc>
      </w:tr>
    </w:tbl>
    <w:p w14:paraId="666263F8" w14:textId="77777777" w:rsidR="00184EB0" w:rsidRDefault="00184EB0">
      <w:pPr>
        <w:spacing w:after="0"/>
      </w:pPr>
    </w:p>
    <w:p w14:paraId="67A20C9D" w14:textId="77777777" w:rsidR="00184EB0" w:rsidRDefault="00223E00">
      <w:pPr>
        <w:jc w:val="both"/>
      </w:pPr>
      <w:r>
        <w:t>U izvještajnom razdoblju za 2026. po osnovi rashoda lijekova i potrošnog medicinskog materijala ostvareno je ukupno 365.848,79 eur.  U odnosu na prošlu godinu, iskazuju povećanje za 13,8%.</w:t>
      </w:r>
    </w:p>
    <w:p w14:paraId="4ECAD5F9" w14:textId="77777777" w:rsidR="00184EB0" w:rsidRDefault="00184EB0"/>
    <w:p w14:paraId="567FA3B9" w14:textId="77777777" w:rsidR="00184EB0" w:rsidRDefault="00223E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3CFA1A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B8CA1E"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2EDFE7"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507643"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D5BDE9"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E357C1"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AA6539" w14:textId="77777777" w:rsidR="00184EB0" w:rsidRDefault="00223E00">
            <w:pPr>
              <w:keepNext/>
              <w:keepLines/>
              <w:spacing w:after="0" w:line="240" w:lineRule="auto"/>
              <w:jc w:val="center"/>
            </w:pPr>
            <w:r>
              <w:rPr>
                <w:b/>
                <w:sz w:val="18"/>
              </w:rPr>
              <w:t>Indeks (%)</w:t>
            </w:r>
          </w:p>
        </w:tc>
      </w:tr>
      <w:tr w:rsidR="00184EB0" w14:paraId="509A6861" w14:textId="77777777">
        <w:tblPrEx>
          <w:tblCellMar>
            <w:top w:w="0" w:type="dxa"/>
            <w:bottom w:w="0" w:type="dxa"/>
          </w:tblCellMar>
        </w:tblPrEx>
        <w:trPr>
          <w:cantSplit/>
          <w:trHeight w:val="560"/>
        </w:trPr>
        <w:tc>
          <w:tcPr>
            <w:tcW w:w="700" w:type="dxa"/>
            <w:tcMar>
              <w:top w:w="0" w:type="dxa"/>
              <w:bottom w:w="0" w:type="dxa"/>
            </w:tcMar>
            <w:vAlign w:val="center"/>
          </w:tcPr>
          <w:p w14:paraId="61E8644B" w14:textId="77777777" w:rsidR="00184EB0" w:rsidRDefault="00223E00">
            <w:pPr>
              <w:keepNext/>
              <w:keepLines/>
              <w:spacing w:after="0" w:line="240" w:lineRule="auto"/>
            </w:pPr>
            <w:r>
              <w:rPr>
                <w:sz w:val="18"/>
              </w:rPr>
              <w:t>329</w:t>
            </w:r>
          </w:p>
        </w:tc>
        <w:tc>
          <w:tcPr>
            <w:tcW w:w="3180" w:type="dxa"/>
            <w:tcMar>
              <w:top w:w="0" w:type="dxa"/>
              <w:bottom w:w="0" w:type="dxa"/>
            </w:tcMar>
            <w:vAlign w:val="center"/>
          </w:tcPr>
          <w:p w14:paraId="2B5C7BCC" w14:textId="77777777" w:rsidR="00184EB0" w:rsidRDefault="00223E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1605FFD4" w14:textId="77777777" w:rsidR="00184EB0" w:rsidRDefault="00223E00">
            <w:pPr>
              <w:keepNext/>
              <w:keepLines/>
              <w:spacing w:after="0" w:line="240" w:lineRule="auto"/>
            </w:pPr>
            <w:r>
              <w:rPr>
                <w:sz w:val="18"/>
              </w:rPr>
              <w:t>329</w:t>
            </w:r>
          </w:p>
        </w:tc>
        <w:tc>
          <w:tcPr>
            <w:tcW w:w="1860" w:type="dxa"/>
            <w:tcMar>
              <w:top w:w="0" w:type="dxa"/>
              <w:bottom w:w="0" w:type="dxa"/>
            </w:tcMar>
            <w:vAlign w:val="center"/>
          </w:tcPr>
          <w:p w14:paraId="7F341CC3" w14:textId="77777777" w:rsidR="00184EB0" w:rsidRDefault="00223E00">
            <w:pPr>
              <w:keepNext/>
              <w:keepLines/>
              <w:spacing w:after="0" w:line="240" w:lineRule="auto"/>
              <w:jc w:val="right"/>
            </w:pPr>
            <w:r>
              <w:rPr>
                <w:sz w:val="18"/>
              </w:rPr>
              <w:t>28.798,09</w:t>
            </w:r>
          </w:p>
        </w:tc>
        <w:tc>
          <w:tcPr>
            <w:tcW w:w="1860" w:type="dxa"/>
            <w:tcMar>
              <w:top w:w="0" w:type="dxa"/>
              <w:bottom w:w="0" w:type="dxa"/>
            </w:tcMar>
            <w:vAlign w:val="center"/>
          </w:tcPr>
          <w:p w14:paraId="0D406040" w14:textId="77777777" w:rsidR="00184EB0" w:rsidRDefault="00223E00">
            <w:pPr>
              <w:keepNext/>
              <w:keepLines/>
              <w:spacing w:after="0" w:line="240" w:lineRule="auto"/>
              <w:jc w:val="right"/>
            </w:pPr>
            <w:r>
              <w:rPr>
                <w:sz w:val="18"/>
              </w:rPr>
              <w:t>24.150,16</w:t>
            </w:r>
          </w:p>
        </w:tc>
        <w:tc>
          <w:tcPr>
            <w:tcW w:w="700" w:type="dxa"/>
            <w:tcMar>
              <w:top w:w="0" w:type="dxa"/>
              <w:bottom w:w="0" w:type="dxa"/>
            </w:tcMar>
            <w:vAlign w:val="center"/>
          </w:tcPr>
          <w:p w14:paraId="79B93104" w14:textId="77777777" w:rsidR="00184EB0" w:rsidRDefault="00223E00">
            <w:pPr>
              <w:keepNext/>
              <w:keepLines/>
              <w:spacing w:after="0" w:line="240" w:lineRule="auto"/>
              <w:jc w:val="right"/>
            </w:pPr>
            <w:r>
              <w:rPr>
                <w:sz w:val="18"/>
              </w:rPr>
              <w:t>83,9</w:t>
            </w:r>
          </w:p>
        </w:tc>
      </w:tr>
    </w:tbl>
    <w:p w14:paraId="4EA329E1" w14:textId="77777777" w:rsidR="00184EB0" w:rsidRDefault="00184EB0">
      <w:pPr>
        <w:spacing w:after="0"/>
      </w:pPr>
    </w:p>
    <w:p w14:paraId="648A7201" w14:textId="77777777" w:rsidR="00184EB0" w:rsidRDefault="00223E00">
      <w:pPr>
        <w:jc w:val="both"/>
      </w:pPr>
      <w:r>
        <w:t>Ostali nespomenuti rashodi poslovanja bilježe smanjenje za 16,1% i iznose ukupno 24.150,15 eur.</w:t>
      </w:r>
    </w:p>
    <w:p w14:paraId="2E448554" w14:textId="77777777" w:rsidR="00184EB0" w:rsidRDefault="00223E00">
      <w:pPr>
        <w:jc w:val="both"/>
      </w:pPr>
      <w:r>
        <w:t>Rashodi za premije osiguranja bilježe smanjenje za 22,7% u odnosu na isto izvještajno razdoblje u prošloj godini te iznose 5.513,81 eur.</w:t>
      </w:r>
    </w:p>
    <w:p w14:paraId="15BBAFC0" w14:textId="77777777" w:rsidR="00184EB0" w:rsidRDefault="00223E00">
      <w:pPr>
        <w:jc w:val="both"/>
      </w:pPr>
      <w:r>
        <w:t>Rashodi reprezentacije ostvareni su u ukupnom iznosu 901,03 eur te bilježe smanjenje za 15,4%.</w:t>
      </w:r>
    </w:p>
    <w:p w14:paraId="5C52101F" w14:textId="77777777" w:rsidR="00184EB0" w:rsidRDefault="00223E00">
      <w:pPr>
        <w:jc w:val="both"/>
      </w:pPr>
      <w:r>
        <w:t>Rashodi pristojbi i naknada ostvareni su u ukupnom iznosu 3.837,39 eur te bilježe smanjenje za 17%.</w:t>
      </w:r>
    </w:p>
    <w:p w14:paraId="53415804" w14:textId="77777777" w:rsidR="00184EB0" w:rsidRDefault="00223E00">
      <w:pPr>
        <w:jc w:val="both"/>
      </w:pPr>
      <w:r>
        <w:t>Ostali nespomenuti rashodi poslovanja smanjeni su za 42,6% te iznose ukupno 6.605,07 eur. Najveće smanjenje rashoda evidentirano je u stavci troškova organiziranja tečajeva, gdje je u tekućoj godini ostvareno ukupno 2.918,68 eur u odnosu na prošlu godinu kada je ostvareno 7.523,82 eur rashoda.</w:t>
      </w:r>
    </w:p>
    <w:p w14:paraId="0CDA7ABB" w14:textId="77777777" w:rsidR="00184EB0" w:rsidRDefault="00184EB0"/>
    <w:p w14:paraId="34A31347" w14:textId="77777777" w:rsidR="00184EB0" w:rsidRDefault="00223E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3491F3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275F3C"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7D75D5"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1E6217"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A5F3E8"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8AE652"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B2A5DD" w14:textId="77777777" w:rsidR="00184EB0" w:rsidRDefault="00223E00">
            <w:pPr>
              <w:keepNext/>
              <w:keepLines/>
              <w:spacing w:after="0" w:line="240" w:lineRule="auto"/>
              <w:jc w:val="center"/>
            </w:pPr>
            <w:r>
              <w:rPr>
                <w:b/>
                <w:sz w:val="18"/>
              </w:rPr>
              <w:t>Indeks (%)</w:t>
            </w:r>
          </w:p>
        </w:tc>
      </w:tr>
      <w:tr w:rsidR="00184EB0" w14:paraId="574C646B" w14:textId="77777777">
        <w:tblPrEx>
          <w:tblCellMar>
            <w:top w:w="0" w:type="dxa"/>
            <w:bottom w:w="0" w:type="dxa"/>
          </w:tblCellMar>
        </w:tblPrEx>
        <w:trPr>
          <w:cantSplit/>
          <w:trHeight w:val="560"/>
        </w:trPr>
        <w:tc>
          <w:tcPr>
            <w:tcW w:w="700" w:type="dxa"/>
            <w:tcMar>
              <w:top w:w="0" w:type="dxa"/>
              <w:bottom w:w="0" w:type="dxa"/>
            </w:tcMar>
            <w:vAlign w:val="center"/>
          </w:tcPr>
          <w:p w14:paraId="5E35F073" w14:textId="77777777" w:rsidR="00184EB0" w:rsidRDefault="00223E00">
            <w:pPr>
              <w:keepNext/>
              <w:keepLines/>
              <w:spacing w:after="0" w:line="240" w:lineRule="auto"/>
            </w:pPr>
            <w:r>
              <w:rPr>
                <w:sz w:val="18"/>
              </w:rPr>
              <w:t>343</w:t>
            </w:r>
          </w:p>
        </w:tc>
        <w:tc>
          <w:tcPr>
            <w:tcW w:w="3180" w:type="dxa"/>
            <w:tcMar>
              <w:top w:w="0" w:type="dxa"/>
              <w:bottom w:w="0" w:type="dxa"/>
            </w:tcMar>
            <w:vAlign w:val="center"/>
          </w:tcPr>
          <w:p w14:paraId="56564BE9" w14:textId="77777777" w:rsidR="00184EB0" w:rsidRDefault="00223E00">
            <w:pPr>
              <w:keepNext/>
              <w:keepLines/>
              <w:spacing w:after="0" w:line="240" w:lineRule="auto"/>
            </w:pPr>
            <w:r>
              <w:rPr>
                <w:sz w:val="18"/>
              </w:rPr>
              <w:t>Ostali financijski rashodi (šifre 3431 do 3434)</w:t>
            </w:r>
          </w:p>
        </w:tc>
        <w:tc>
          <w:tcPr>
            <w:tcW w:w="700" w:type="dxa"/>
            <w:tcMar>
              <w:top w:w="0" w:type="dxa"/>
              <w:bottom w:w="0" w:type="dxa"/>
            </w:tcMar>
            <w:vAlign w:val="center"/>
          </w:tcPr>
          <w:p w14:paraId="47AB0535" w14:textId="77777777" w:rsidR="00184EB0" w:rsidRDefault="00223E00">
            <w:pPr>
              <w:keepNext/>
              <w:keepLines/>
              <w:spacing w:after="0" w:line="240" w:lineRule="auto"/>
            </w:pPr>
            <w:r>
              <w:rPr>
                <w:sz w:val="18"/>
              </w:rPr>
              <w:t>343</w:t>
            </w:r>
          </w:p>
        </w:tc>
        <w:tc>
          <w:tcPr>
            <w:tcW w:w="1860" w:type="dxa"/>
            <w:tcMar>
              <w:top w:w="0" w:type="dxa"/>
              <w:bottom w:w="0" w:type="dxa"/>
            </w:tcMar>
            <w:vAlign w:val="center"/>
          </w:tcPr>
          <w:p w14:paraId="06F39ABF" w14:textId="77777777" w:rsidR="00184EB0" w:rsidRDefault="00223E00">
            <w:pPr>
              <w:keepNext/>
              <w:keepLines/>
              <w:spacing w:after="0" w:line="240" w:lineRule="auto"/>
              <w:jc w:val="right"/>
            </w:pPr>
            <w:r>
              <w:rPr>
                <w:sz w:val="18"/>
              </w:rPr>
              <w:t>16.341,03</w:t>
            </w:r>
          </w:p>
        </w:tc>
        <w:tc>
          <w:tcPr>
            <w:tcW w:w="1860" w:type="dxa"/>
            <w:tcMar>
              <w:top w:w="0" w:type="dxa"/>
              <w:bottom w:w="0" w:type="dxa"/>
            </w:tcMar>
            <w:vAlign w:val="center"/>
          </w:tcPr>
          <w:p w14:paraId="4A8458B8" w14:textId="77777777" w:rsidR="00184EB0" w:rsidRDefault="00223E00">
            <w:pPr>
              <w:keepNext/>
              <w:keepLines/>
              <w:spacing w:after="0" w:line="240" w:lineRule="auto"/>
              <w:jc w:val="right"/>
            </w:pPr>
            <w:r>
              <w:rPr>
                <w:sz w:val="18"/>
              </w:rPr>
              <w:t>20.588,51</w:t>
            </w:r>
          </w:p>
        </w:tc>
        <w:tc>
          <w:tcPr>
            <w:tcW w:w="700" w:type="dxa"/>
            <w:tcMar>
              <w:top w:w="0" w:type="dxa"/>
              <w:bottom w:w="0" w:type="dxa"/>
            </w:tcMar>
            <w:vAlign w:val="center"/>
          </w:tcPr>
          <w:p w14:paraId="524C61AF" w14:textId="77777777" w:rsidR="00184EB0" w:rsidRDefault="00223E00">
            <w:pPr>
              <w:keepNext/>
              <w:keepLines/>
              <w:spacing w:after="0" w:line="240" w:lineRule="auto"/>
              <w:jc w:val="right"/>
            </w:pPr>
            <w:r>
              <w:rPr>
                <w:sz w:val="18"/>
              </w:rPr>
              <w:t>126,0</w:t>
            </w:r>
          </w:p>
        </w:tc>
      </w:tr>
    </w:tbl>
    <w:p w14:paraId="28B541A7" w14:textId="77777777" w:rsidR="00184EB0" w:rsidRDefault="00184EB0">
      <w:pPr>
        <w:spacing w:after="0"/>
      </w:pPr>
    </w:p>
    <w:p w14:paraId="4CA462E8" w14:textId="77777777" w:rsidR="00184EB0" w:rsidRDefault="00223E00">
      <w:pPr>
        <w:jc w:val="both"/>
      </w:pPr>
      <w:r>
        <w:t>Rashodi na skupini 343 bilježe povećanje od 26%, a navedeno se najvećim dijelom odnosi na rashode u odjeljku 3431 – bankarske usluge i usluge platnog prometa. </w:t>
      </w:r>
    </w:p>
    <w:p w14:paraId="597343CF" w14:textId="77777777" w:rsidR="00184EB0" w:rsidRDefault="00184EB0"/>
    <w:p w14:paraId="35FD3AC2" w14:textId="77777777" w:rsidR="00184EB0" w:rsidRDefault="00223E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034120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C40728"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536BD6"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5CD693"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A0731B"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6CCB5E"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C2B908" w14:textId="77777777" w:rsidR="00184EB0" w:rsidRDefault="00223E00">
            <w:pPr>
              <w:keepNext/>
              <w:keepLines/>
              <w:spacing w:after="0" w:line="240" w:lineRule="auto"/>
              <w:jc w:val="center"/>
            </w:pPr>
            <w:r>
              <w:rPr>
                <w:b/>
                <w:sz w:val="18"/>
              </w:rPr>
              <w:t>Indeks (%)</w:t>
            </w:r>
          </w:p>
        </w:tc>
      </w:tr>
      <w:tr w:rsidR="00184EB0" w14:paraId="1B341988" w14:textId="77777777">
        <w:tblPrEx>
          <w:tblCellMar>
            <w:top w:w="0" w:type="dxa"/>
            <w:bottom w:w="0" w:type="dxa"/>
          </w:tblCellMar>
        </w:tblPrEx>
        <w:trPr>
          <w:cantSplit/>
          <w:trHeight w:val="560"/>
        </w:trPr>
        <w:tc>
          <w:tcPr>
            <w:tcW w:w="700" w:type="dxa"/>
            <w:tcMar>
              <w:top w:w="0" w:type="dxa"/>
              <w:bottom w:w="0" w:type="dxa"/>
            </w:tcMar>
            <w:vAlign w:val="center"/>
          </w:tcPr>
          <w:p w14:paraId="747F27DE" w14:textId="77777777" w:rsidR="00184EB0" w:rsidRDefault="00223E00">
            <w:pPr>
              <w:keepNext/>
              <w:keepLines/>
              <w:spacing w:after="0" w:line="240" w:lineRule="auto"/>
            </w:pPr>
            <w:r>
              <w:rPr>
                <w:sz w:val="18"/>
              </w:rPr>
              <w:t>3431</w:t>
            </w:r>
          </w:p>
        </w:tc>
        <w:tc>
          <w:tcPr>
            <w:tcW w:w="3180" w:type="dxa"/>
            <w:tcMar>
              <w:top w:w="0" w:type="dxa"/>
              <w:bottom w:w="0" w:type="dxa"/>
            </w:tcMar>
            <w:vAlign w:val="center"/>
          </w:tcPr>
          <w:p w14:paraId="4D2960B6" w14:textId="77777777" w:rsidR="00184EB0" w:rsidRDefault="00223E00">
            <w:pPr>
              <w:keepNext/>
              <w:keepLines/>
              <w:spacing w:after="0" w:line="240" w:lineRule="auto"/>
            </w:pPr>
            <w:r>
              <w:rPr>
                <w:sz w:val="18"/>
              </w:rPr>
              <w:t>Bankarske usluge i usluge platnog prometa</w:t>
            </w:r>
          </w:p>
        </w:tc>
        <w:tc>
          <w:tcPr>
            <w:tcW w:w="700" w:type="dxa"/>
            <w:tcMar>
              <w:top w:w="0" w:type="dxa"/>
              <w:bottom w:w="0" w:type="dxa"/>
            </w:tcMar>
            <w:vAlign w:val="center"/>
          </w:tcPr>
          <w:p w14:paraId="476FFC0F" w14:textId="77777777" w:rsidR="00184EB0" w:rsidRDefault="00223E00">
            <w:pPr>
              <w:keepNext/>
              <w:keepLines/>
              <w:spacing w:after="0" w:line="240" w:lineRule="auto"/>
            </w:pPr>
            <w:r>
              <w:rPr>
                <w:sz w:val="18"/>
              </w:rPr>
              <w:t>3431</w:t>
            </w:r>
          </w:p>
        </w:tc>
        <w:tc>
          <w:tcPr>
            <w:tcW w:w="1860" w:type="dxa"/>
            <w:tcMar>
              <w:top w:w="0" w:type="dxa"/>
              <w:bottom w:w="0" w:type="dxa"/>
            </w:tcMar>
            <w:vAlign w:val="center"/>
          </w:tcPr>
          <w:p w14:paraId="2E25B267" w14:textId="77777777" w:rsidR="00184EB0" w:rsidRDefault="00223E00">
            <w:pPr>
              <w:keepNext/>
              <w:keepLines/>
              <w:spacing w:after="0" w:line="240" w:lineRule="auto"/>
              <w:jc w:val="right"/>
            </w:pPr>
            <w:r>
              <w:rPr>
                <w:sz w:val="18"/>
              </w:rPr>
              <w:t>4.070,06</w:t>
            </w:r>
          </w:p>
        </w:tc>
        <w:tc>
          <w:tcPr>
            <w:tcW w:w="1860" w:type="dxa"/>
            <w:tcMar>
              <w:top w:w="0" w:type="dxa"/>
              <w:bottom w:w="0" w:type="dxa"/>
            </w:tcMar>
            <w:vAlign w:val="center"/>
          </w:tcPr>
          <w:p w14:paraId="7739E2EB" w14:textId="77777777" w:rsidR="00184EB0" w:rsidRDefault="00223E00">
            <w:pPr>
              <w:keepNext/>
              <w:keepLines/>
              <w:spacing w:after="0" w:line="240" w:lineRule="auto"/>
              <w:jc w:val="right"/>
            </w:pPr>
            <w:r>
              <w:rPr>
                <w:sz w:val="18"/>
              </w:rPr>
              <w:t>8.117,42</w:t>
            </w:r>
          </w:p>
        </w:tc>
        <w:tc>
          <w:tcPr>
            <w:tcW w:w="700" w:type="dxa"/>
            <w:tcMar>
              <w:top w:w="0" w:type="dxa"/>
              <w:bottom w:w="0" w:type="dxa"/>
            </w:tcMar>
            <w:vAlign w:val="center"/>
          </w:tcPr>
          <w:p w14:paraId="02C358D8" w14:textId="77777777" w:rsidR="00184EB0" w:rsidRDefault="00223E00">
            <w:pPr>
              <w:keepNext/>
              <w:keepLines/>
              <w:spacing w:after="0" w:line="240" w:lineRule="auto"/>
              <w:jc w:val="right"/>
            </w:pPr>
            <w:r>
              <w:rPr>
                <w:sz w:val="18"/>
              </w:rPr>
              <w:t>199,4</w:t>
            </w:r>
          </w:p>
        </w:tc>
      </w:tr>
    </w:tbl>
    <w:p w14:paraId="38C43FB0" w14:textId="77777777" w:rsidR="00184EB0" w:rsidRDefault="00184EB0">
      <w:pPr>
        <w:spacing w:after="0"/>
      </w:pPr>
    </w:p>
    <w:p w14:paraId="5BCC2624" w14:textId="77777777" w:rsidR="00184EB0" w:rsidRDefault="00223E00">
      <w:pPr>
        <w:jc w:val="both"/>
      </w:pPr>
      <w:r>
        <w:t>Ostvarenje ove skupine rashoda veće je za 99,4%  u 2026. godini uslijed većih rashoda usluge banaka i usluge platnog prometa. Najznačajnija stavka rashoda odnosi se na naknadu informacijskog posrednika za slanje eRačuna u okviru obveze primjene Fiskalizacije 2.0. koja u izvještajnom razdoblju iznosi ukupno 3.742,07 eur.</w:t>
      </w:r>
    </w:p>
    <w:p w14:paraId="41E01FCD" w14:textId="77777777" w:rsidR="00184EB0" w:rsidRDefault="00184EB0"/>
    <w:p w14:paraId="4E30C474" w14:textId="77777777" w:rsidR="00184EB0" w:rsidRDefault="00223E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54FE61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ED6CD5"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75074A"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A5688B"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A85AFD"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B7621E"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3BFA4E" w14:textId="77777777" w:rsidR="00184EB0" w:rsidRDefault="00223E00">
            <w:pPr>
              <w:keepNext/>
              <w:keepLines/>
              <w:spacing w:after="0" w:line="240" w:lineRule="auto"/>
              <w:jc w:val="center"/>
            </w:pPr>
            <w:r>
              <w:rPr>
                <w:b/>
                <w:sz w:val="18"/>
              </w:rPr>
              <w:t>Indeks (%)</w:t>
            </w:r>
          </w:p>
        </w:tc>
      </w:tr>
      <w:tr w:rsidR="00184EB0" w14:paraId="0CEF4E9D" w14:textId="77777777">
        <w:tblPrEx>
          <w:tblCellMar>
            <w:top w:w="0" w:type="dxa"/>
            <w:bottom w:w="0" w:type="dxa"/>
          </w:tblCellMar>
        </w:tblPrEx>
        <w:trPr>
          <w:cantSplit/>
          <w:trHeight w:val="560"/>
        </w:trPr>
        <w:tc>
          <w:tcPr>
            <w:tcW w:w="700" w:type="dxa"/>
            <w:tcMar>
              <w:top w:w="0" w:type="dxa"/>
              <w:bottom w:w="0" w:type="dxa"/>
            </w:tcMar>
            <w:vAlign w:val="center"/>
          </w:tcPr>
          <w:p w14:paraId="3DE6733A" w14:textId="77777777" w:rsidR="00184EB0" w:rsidRDefault="00223E00">
            <w:pPr>
              <w:keepNext/>
              <w:keepLines/>
              <w:spacing w:after="0" w:line="240" w:lineRule="auto"/>
            </w:pPr>
            <w:r>
              <w:rPr>
                <w:sz w:val="18"/>
              </w:rPr>
              <w:t>3811</w:t>
            </w:r>
          </w:p>
        </w:tc>
        <w:tc>
          <w:tcPr>
            <w:tcW w:w="3180" w:type="dxa"/>
            <w:tcMar>
              <w:top w:w="0" w:type="dxa"/>
              <w:bottom w:w="0" w:type="dxa"/>
            </w:tcMar>
            <w:vAlign w:val="center"/>
          </w:tcPr>
          <w:p w14:paraId="4CDF45C5" w14:textId="77777777" w:rsidR="00184EB0" w:rsidRDefault="00223E00">
            <w:pPr>
              <w:keepNext/>
              <w:keepLines/>
              <w:spacing w:after="0" w:line="240" w:lineRule="auto"/>
            </w:pPr>
            <w:r>
              <w:rPr>
                <w:sz w:val="18"/>
              </w:rPr>
              <w:t>Tekuće donacije u novcu</w:t>
            </w:r>
          </w:p>
        </w:tc>
        <w:tc>
          <w:tcPr>
            <w:tcW w:w="700" w:type="dxa"/>
            <w:tcMar>
              <w:top w:w="0" w:type="dxa"/>
              <w:bottom w:w="0" w:type="dxa"/>
            </w:tcMar>
            <w:vAlign w:val="center"/>
          </w:tcPr>
          <w:p w14:paraId="2C847E45" w14:textId="77777777" w:rsidR="00184EB0" w:rsidRDefault="00223E00">
            <w:pPr>
              <w:keepNext/>
              <w:keepLines/>
              <w:spacing w:after="0" w:line="240" w:lineRule="auto"/>
            </w:pPr>
            <w:r>
              <w:rPr>
                <w:sz w:val="18"/>
              </w:rPr>
              <w:t>3811</w:t>
            </w:r>
          </w:p>
        </w:tc>
        <w:tc>
          <w:tcPr>
            <w:tcW w:w="1860" w:type="dxa"/>
            <w:tcMar>
              <w:top w:w="0" w:type="dxa"/>
              <w:bottom w:w="0" w:type="dxa"/>
            </w:tcMar>
            <w:vAlign w:val="center"/>
          </w:tcPr>
          <w:p w14:paraId="71ECDF86" w14:textId="77777777" w:rsidR="00184EB0" w:rsidRDefault="00223E00">
            <w:pPr>
              <w:keepNext/>
              <w:keepLines/>
              <w:spacing w:after="0" w:line="240" w:lineRule="auto"/>
              <w:jc w:val="right"/>
            </w:pPr>
            <w:r>
              <w:rPr>
                <w:sz w:val="18"/>
              </w:rPr>
              <w:t>1.873,91</w:t>
            </w:r>
          </w:p>
        </w:tc>
        <w:tc>
          <w:tcPr>
            <w:tcW w:w="1860" w:type="dxa"/>
            <w:tcMar>
              <w:top w:w="0" w:type="dxa"/>
              <w:bottom w:w="0" w:type="dxa"/>
            </w:tcMar>
            <w:vAlign w:val="center"/>
          </w:tcPr>
          <w:p w14:paraId="27481C4E" w14:textId="77777777" w:rsidR="00184EB0" w:rsidRDefault="00223E00">
            <w:pPr>
              <w:keepNext/>
              <w:keepLines/>
              <w:spacing w:after="0" w:line="240" w:lineRule="auto"/>
              <w:jc w:val="right"/>
            </w:pPr>
            <w:r>
              <w:rPr>
                <w:sz w:val="18"/>
              </w:rPr>
              <w:t>0,00</w:t>
            </w:r>
          </w:p>
        </w:tc>
        <w:tc>
          <w:tcPr>
            <w:tcW w:w="700" w:type="dxa"/>
            <w:tcMar>
              <w:top w:w="0" w:type="dxa"/>
              <w:bottom w:w="0" w:type="dxa"/>
            </w:tcMar>
            <w:vAlign w:val="center"/>
          </w:tcPr>
          <w:p w14:paraId="1472A34C" w14:textId="77777777" w:rsidR="00184EB0" w:rsidRDefault="00223E00">
            <w:pPr>
              <w:keepNext/>
              <w:keepLines/>
              <w:spacing w:after="0" w:line="240" w:lineRule="auto"/>
              <w:jc w:val="right"/>
            </w:pPr>
            <w:r>
              <w:rPr>
                <w:sz w:val="18"/>
              </w:rPr>
              <w:t>0</w:t>
            </w:r>
          </w:p>
        </w:tc>
      </w:tr>
    </w:tbl>
    <w:p w14:paraId="53A792C2" w14:textId="77777777" w:rsidR="00184EB0" w:rsidRDefault="00184EB0">
      <w:pPr>
        <w:spacing w:after="0"/>
      </w:pPr>
    </w:p>
    <w:p w14:paraId="5EB5FF61" w14:textId="77777777" w:rsidR="00184EB0" w:rsidRDefault="00223E00">
      <w:r>
        <w:t>U izvještajnom razdoblju nije bilo evidentiranih rashoda po osnovi tekućih donacija u novcu. </w:t>
      </w:r>
    </w:p>
    <w:p w14:paraId="07132374" w14:textId="77777777" w:rsidR="00184EB0" w:rsidRDefault="00184EB0"/>
    <w:p w14:paraId="0443CC3F" w14:textId="77777777" w:rsidR="00184EB0" w:rsidRDefault="00223E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455937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FF3BB8"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A2C979"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1819AC"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9DB8D8"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C91CBE"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60A2F9" w14:textId="77777777" w:rsidR="00184EB0" w:rsidRDefault="00223E00">
            <w:pPr>
              <w:keepNext/>
              <w:keepLines/>
              <w:spacing w:after="0" w:line="240" w:lineRule="auto"/>
              <w:jc w:val="center"/>
            </w:pPr>
            <w:r>
              <w:rPr>
                <w:b/>
                <w:sz w:val="18"/>
              </w:rPr>
              <w:t>Indeks (%)</w:t>
            </w:r>
          </w:p>
        </w:tc>
      </w:tr>
      <w:tr w:rsidR="00184EB0" w14:paraId="2D82AFF8" w14:textId="77777777">
        <w:tblPrEx>
          <w:tblCellMar>
            <w:top w:w="0" w:type="dxa"/>
            <w:bottom w:w="0" w:type="dxa"/>
          </w:tblCellMar>
        </w:tblPrEx>
        <w:trPr>
          <w:cantSplit/>
          <w:trHeight w:val="560"/>
        </w:trPr>
        <w:tc>
          <w:tcPr>
            <w:tcW w:w="700" w:type="dxa"/>
            <w:tcMar>
              <w:top w:w="0" w:type="dxa"/>
              <w:bottom w:w="0" w:type="dxa"/>
            </w:tcMar>
            <w:vAlign w:val="center"/>
          </w:tcPr>
          <w:p w14:paraId="0AB7B0B2" w14:textId="77777777" w:rsidR="00184EB0" w:rsidRDefault="00223E00">
            <w:pPr>
              <w:keepNext/>
              <w:keepLines/>
              <w:spacing w:after="0" w:line="240" w:lineRule="auto"/>
            </w:pPr>
            <w:r>
              <w:rPr>
                <w:sz w:val="18"/>
              </w:rPr>
              <w:t>3812</w:t>
            </w:r>
          </w:p>
        </w:tc>
        <w:tc>
          <w:tcPr>
            <w:tcW w:w="3180" w:type="dxa"/>
            <w:tcMar>
              <w:top w:w="0" w:type="dxa"/>
              <w:bottom w:w="0" w:type="dxa"/>
            </w:tcMar>
            <w:vAlign w:val="center"/>
          </w:tcPr>
          <w:p w14:paraId="44025FA6" w14:textId="77777777" w:rsidR="00184EB0" w:rsidRDefault="00223E00">
            <w:pPr>
              <w:keepNext/>
              <w:keepLines/>
              <w:spacing w:after="0" w:line="240" w:lineRule="auto"/>
            </w:pPr>
            <w:r>
              <w:rPr>
                <w:sz w:val="18"/>
              </w:rPr>
              <w:t>Tekuće donacije u naravi</w:t>
            </w:r>
          </w:p>
        </w:tc>
        <w:tc>
          <w:tcPr>
            <w:tcW w:w="700" w:type="dxa"/>
            <w:tcMar>
              <w:top w:w="0" w:type="dxa"/>
              <w:bottom w:w="0" w:type="dxa"/>
            </w:tcMar>
            <w:vAlign w:val="center"/>
          </w:tcPr>
          <w:p w14:paraId="2A1C4BFB" w14:textId="77777777" w:rsidR="00184EB0" w:rsidRDefault="00223E00">
            <w:pPr>
              <w:keepNext/>
              <w:keepLines/>
              <w:spacing w:after="0" w:line="240" w:lineRule="auto"/>
            </w:pPr>
            <w:r>
              <w:rPr>
                <w:sz w:val="18"/>
              </w:rPr>
              <w:t>3812</w:t>
            </w:r>
          </w:p>
        </w:tc>
        <w:tc>
          <w:tcPr>
            <w:tcW w:w="1860" w:type="dxa"/>
            <w:tcMar>
              <w:top w:w="0" w:type="dxa"/>
              <w:bottom w:w="0" w:type="dxa"/>
            </w:tcMar>
            <w:vAlign w:val="center"/>
          </w:tcPr>
          <w:p w14:paraId="1A9BAC82" w14:textId="77777777" w:rsidR="00184EB0" w:rsidRDefault="00223E00">
            <w:pPr>
              <w:keepNext/>
              <w:keepLines/>
              <w:spacing w:after="0" w:line="240" w:lineRule="auto"/>
              <w:jc w:val="right"/>
            </w:pPr>
            <w:r>
              <w:rPr>
                <w:sz w:val="18"/>
              </w:rPr>
              <w:t>0,00</w:t>
            </w:r>
          </w:p>
        </w:tc>
        <w:tc>
          <w:tcPr>
            <w:tcW w:w="1860" w:type="dxa"/>
            <w:tcMar>
              <w:top w:w="0" w:type="dxa"/>
              <w:bottom w:w="0" w:type="dxa"/>
            </w:tcMar>
            <w:vAlign w:val="center"/>
          </w:tcPr>
          <w:p w14:paraId="6135C646" w14:textId="77777777" w:rsidR="00184EB0" w:rsidRDefault="00223E00">
            <w:pPr>
              <w:keepNext/>
              <w:keepLines/>
              <w:spacing w:after="0" w:line="240" w:lineRule="auto"/>
              <w:jc w:val="right"/>
            </w:pPr>
            <w:r>
              <w:rPr>
                <w:sz w:val="18"/>
              </w:rPr>
              <w:t>467,36</w:t>
            </w:r>
          </w:p>
        </w:tc>
        <w:tc>
          <w:tcPr>
            <w:tcW w:w="700" w:type="dxa"/>
            <w:tcMar>
              <w:top w:w="0" w:type="dxa"/>
              <w:bottom w:w="0" w:type="dxa"/>
            </w:tcMar>
            <w:vAlign w:val="center"/>
          </w:tcPr>
          <w:p w14:paraId="67045D78" w14:textId="77777777" w:rsidR="00184EB0" w:rsidRDefault="00223E00">
            <w:pPr>
              <w:keepNext/>
              <w:keepLines/>
              <w:spacing w:after="0" w:line="240" w:lineRule="auto"/>
              <w:jc w:val="right"/>
            </w:pPr>
            <w:r>
              <w:rPr>
                <w:sz w:val="18"/>
              </w:rPr>
              <w:t>-</w:t>
            </w:r>
          </w:p>
        </w:tc>
      </w:tr>
    </w:tbl>
    <w:p w14:paraId="09A57BBD" w14:textId="77777777" w:rsidR="00184EB0" w:rsidRDefault="00184EB0">
      <w:pPr>
        <w:spacing w:after="0"/>
      </w:pPr>
    </w:p>
    <w:p w14:paraId="2C88AF71" w14:textId="77777777" w:rsidR="00184EB0" w:rsidRDefault="00223E00">
      <w:pPr>
        <w:jc w:val="both"/>
      </w:pPr>
      <w:r>
        <w:t>U izvještajnom razdoblju evidentirano je ukupno 467,36 eur donacija u naravi (donacije hrane) udrugama.</w:t>
      </w:r>
    </w:p>
    <w:p w14:paraId="12BF5B38" w14:textId="77777777" w:rsidR="00184EB0" w:rsidRDefault="00184EB0"/>
    <w:p w14:paraId="521B2CAA" w14:textId="77777777" w:rsidR="00184EB0" w:rsidRDefault="00223E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144418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8D4DDF"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F1553C"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5F7D97"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61FCCD"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2C0118"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32A72C" w14:textId="77777777" w:rsidR="00184EB0" w:rsidRDefault="00223E00">
            <w:pPr>
              <w:keepNext/>
              <w:keepLines/>
              <w:spacing w:after="0" w:line="240" w:lineRule="auto"/>
              <w:jc w:val="center"/>
            </w:pPr>
            <w:r>
              <w:rPr>
                <w:b/>
                <w:sz w:val="18"/>
              </w:rPr>
              <w:t>Indeks (%)</w:t>
            </w:r>
          </w:p>
        </w:tc>
      </w:tr>
      <w:tr w:rsidR="00184EB0" w14:paraId="3F218FBF" w14:textId="77777777">
        <w:tblPrEx>
          <w:tblCellMar>
            <w:top w:w="0" w:type="dxa"/>
            <w:bottom w:w="0" w:type="dxa"/>
          </w:tblCellMar>
        </w:tblPrEx>
        <w:trPr>
          <w:cantSplit/>
          <w:trHeight w:val="560"/>
        </w:trPr>
        <w:tc>
          <w:tcPr>
            <w:tcW w:w="700" w:type="dxa"/>
            <w:tcMar>
              <w:top w:w="0" w:type="dxa"/>
              <w:bottom w:w="0" w:type="dxa"/>
            </w:tcMar>
            <w:vAlign w:val="center"/>
          </w:tcPr>
          <w:p w14:paraId="13663B17" w14:textId="77777777" w:rsidR="00184EB0" w:rsidRDefault="00223E00">
            <w:pPr>
              <w:keepNext/>
              <w:keepLines/>
              <w:spacing w:after="0" w:line="240" w:lineRule="auto"/>
            </w:pPr>
            <w:r>
              <w:rPr>
                <w:sz w:val="18"/>
              </w:rPr>
              <w:t>92221</w:t>
            </w:r>
          </w:p>
        </w:tc>
        <w:tc>
          <w:tcPr>
            <w:tcW w:w="3180" w:type="dxa"/>
            <w:tcMar>
              <w:top w:w="0" w:type="dxa"/>
              <w:bottom w:w="0" w:type="dxa"/>
            </w:tcMar>
            <w:vAlign w:val="center"/>
          </w:tcPr>
          <w:p w14:paraId="53F59C66" w14:textId="77777777" w:rsidR="00184EB0" w:rsidRDefault="00223E00">
            <w:pPr>
              <w:keepNext/>
              <w:keepLines/>
              <w:spacing w:after="0" w:line="240" w:lineRule="auto"/>
            </w:pPr>
            <w:r>
              <w:rPr>
                <w:sz w:val="18"/>
              </w:rPr>
              <w:t>Manjak prihoda poslovanja - preneseni</w:t>
            </w:r>
          </w:p>
        </w:tc>
        <w:tc>
          <w:tcPr>
            <w:tcW w:w="700" w:type="dxa"/>
            <w:tcMar>
              <w:top w:w="0" w:type="dxa"/>
              <w:bottom w:w="0" w:type="dxa"/>
            </w:tcMar>
            <w:vAlign w:val="center"/>
          </w:tcPr>
          <w:p w14:paraId="107DD3FE" w14:textId="77777777" w:rsidR="00184EB0" w:rsidRDefault="00223E00">
            <w:pPr>
              <w:keepNext/>
              <w:keepLines/>
              <w:spacing w:after="0" w:line="240" w:lineRule="auto"/>
            </w:pPr>
            <w:r>
              <w:rPr>
                <w:sz w:val="18"/>
              </w:rPr>
              <w:t>92221</w:t>
            </w:r>
          </w:p>
        </w:tc>
        <w:tc>
          <w:tcPr>
            <w:tcW w:w="1860" w:type="dxa"/>
            <w:tcMar>
              <w:top w:w="0" w:type="dxa"/>
              <w:bottom w:w="0" w:type="dxa"/>
            </w:tcMar>
            <w:vAlign w:val="center"/>
          </w:tcPr>
          <w:p w14:paraId="463A7012" w14:textId="77777777" w:rsidR="00184EB0" w:rsidRDefault="00223E00">
            <w:pPr>
              <w:keepNext/>
              <w:keepLines/>
              <w:spacing w:after="0" w:line="240" w:lineRule="auto"/>
              <w:jc w:val="right"/>
            </w:pPr>
            <w:r>
              <w:rPr>
                <w:sz w:val="18"/>
              </w:rPr>
              <w:t>11.766.521,44</w:t>
            </w:r>
          </w:p>
        </w:tc>
        <w:tc>
          <w:tcPr>
            <w:tcW w:w="1860" w:type="dxa"/>
            <w:tcMar>
              <w:top w:w="0" w:type="dxa"/>
              <w:bottom w:w="0" w:type="dxa"/>
            </w:tcMar>
            <w:vAlign w:val="center"/>
          </w:tcPr>
          <w:p w14:paraId="4AEA303D" w14:textId="77777777" w:rsidR="00184EB0" w:rsidRDefault="00223E00">
            <w:pPr>
              <w:keepNext/>
              <w:keepLines/>
              <w:spacing w:after="0" w:line="240" w:lineRule="auto"/>
              <w:jc w:val="right"/>
            </w:pPr>
            <w:r>
              <w:rPr>
                <w:sz w:val="18"/>
              </w:rPr>
              <w:t>15.240.074,64</w:t>
            </w:r>
          </w:p>
        </w:tc>
        <w:tc>
          <w:tcPr>
            <w:tcW w:w="700" w:type="dxa"/>
            <w:tcMar>
              <w:top w:w="0" w:type="dxa"/>
              <w:bottom w:w="0" w:type="dxa"/>
            </w:tcMar>
            <w:vAlign w:val="center"/>
          </w:tcPr>
          <w:p w14:paraId="15497BDD" w14:textId="77777777" w:rsidR="00184EB0" w:rsidRDefault="00223E00">
            <w:pPr>
              <w:keepNext/>
              <w:keepLines/>
              <w:spacing w:after="0" w:line="240" w:lineRule="auto"/>
              <w:jc w:val="right"/>
            </w:pPr>
            <w:r>
              <w:rPr>
                <w:sz w:val="18"/>
              </w:rPr>
              <w:t>129,5</w:t>
            </w:r>
          </w:p>
        </w:tc>
      </w:tr>
    </w:tbl>
    <w:p w14:paraId="059470A7" w14:textId="77777777" w:rsidR="00184EB0" w:rsidRDefault="00184EB0">
      <w:pPr>
        <w:spacing w:after="0"/>
      </w:pPr>
    </w:p>
    <w:p w14:paraId="2AB2571D" w14:textId="77777777" w:rsidR="00184EB0" w:rsidRDefault="00223E00">
      <w:pPr>
        <w:jc w:val="both"/>
      </w:pPr>
      <w:r>
        <w:t>Iznos prenesenog manjka prihoda poslovanja iz ranijih godina na kontu 9222 100 na datum 01.01.2026. iznosi 15.256.005,85 eur.</w:t>
      </w:r>
    </w:p>
    <w:p w14:paraId="16C4BFF7" w14:textId="77777777" w:rsidR="00184EB0" w:rsidRDefault="00223E00">
      <w:pPr>
        <w:jc w:val="both"/>
      </w:pPr>
      <w:r>
        <w:t>U 2026. godini evidentiraju se ispravci iz prethodnih razdoblja:</w:t>
      </w:r>
    </w:p>
    <w:p w14:paraId="150524B3" w14:textId="77777777" w:rsidR="00184EB0" w:rsidRDefault="00223E00">
      <w:pPr>
        <w:jc w:val="both"/>
      </w:pPr>
      <w:r>
        <w:t>Konto 9221 400 – višak prihoda poslovanja – ispravci iz prethodnih razdoblja - korekcija poslovnog rezultata za ispravak ulaznog računa iz prosinca dobavljača AB gradnja u dijelu korekcije obveze PDV-a (u veljači je dostavljen ispravak računa u dijelu ispravnog evidentiranja usluge ugradnje solarnih ploča po stopi od 0% PDV, umjesto prijenosa porezne obveze kako je bilo obračunato na prvom računu u prosincu 2025. godine)</w:t>
      </w:r>
    </w:p>
    <w:p w14:paraId="015DA2D3" w14:textId="77777777" w:rsidR="00184EB0" w:rsidRDefault="00223E00">
      <w:pPr>
        <w:jc w:val="both"/>
      </w:pPr>
      <w:r>
        <w:t>Konto 9222 400 – manjak prihoda poslovanja – ispravci iz prethodnih razdoblja – evidentirani zahtjevi HZZ-a za povrat sredstava dobivenih u programu mjera za pripravnike, a za što je u ranijem razdoblju priznat prihod. Evidentirano je ukupno zahtjeva za 8 pripravnika u ukupnom iznosu 1.099,49 eur.</w:t>
      </w:r>
    </w:p>
    <w:p w14:paraId="003C2A2F" w14:textId="77777777" w:rsidR="00184EB0" w:rsidRDefault="00223E00">
      <w:pPr>
        <w:jc w:val="both"/>
      </w:pPr>
      <w:r>
        <w:t>Slijedom navedenog, iznos ukupno prenesenog manjka prihoda poslovanja evidentiranog u obrascu PR-RAS na poziciji AOP 92221 iznosi 15.240.074,64 eur.</w:t>
      </w:r>
    </w:p>
    <w:p w14:paraId="1F2B0307" w14:textId="77777777" w:rsidR="00184EB0" w:rsidRDefault="00184EB0"/>
    <w:p w14:paraId="501FDA20" w14:textId="77777777" w:rsidR="00184EB0" w:rsidRDefault="00223E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632E5A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FFE300"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B46DFD"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EC4778"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7EA827"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05A6AE"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D811C4" w14:textId="77777777" w:rsidR="00184EB0" w:rsidRDefault="00223E00">
            <w:pPr>
              <w:keepNext/>
              <w:keepLines/>
              <w:spacing w:after="0" w:line="240" w:lineRule="auto"/>
              <w:jc w:val="center"/>
            </w:pPr>
            <w:r>
              <w:rPr>
                <w:b/>
                <w:sz w:val="18"/>
              </w:rPr>
              <w:t>Indeks (%)</w:t>
            </w:r>
          </w:p>
        </w:tc>
      </w:tr>
      <w:tr w:rsidR="00184EB0" w14:paraId="056D4513" w14:textId="77777777">
        <w:tblPrEx>
          <w:tblCellMar>
            <w:top w:w="0" w:type="dxa"/>
            <w:bottom w:w="0" w:type="dxa"/>
          </w:tblCellMar>
        </w:tblPrEx>
        <w:trPr>
          <w:cantSplit/>
          <w:trHeight w:val="560"/>
        </w:trPr>
        <w:tc>
          <w:tcPr>
            <w:tcW w:w="700" w:type="dxa"/>
            <w:tcMar>
              <w:top w:w="0" w:type="dxa"/>
              <w:bottom w:w="0" w:type="dxa"/>
            </w:tcMar>
            <w:vAlign w:val="center"/>
          </w:tcPr>
          <w:p w14:paraId="04589954" w14:textId="77777777" w:rsidR="00184EB0" w:rsidRDefault="00223E00">
            <w:pPr>
              <w:keepNext/>
              <w:keepLines/>
              <w:spacing w:after="0" w:line="240" w:lineRule="auto"/>
            </w:pPr>
            <w:r>
              <w:rPr>
                <w:sz w:val="18"/>
              </w:rPr>
              <w:t>96</w:t>
            </w:r>
          </w:p>
        </w:tc>
        <w:tc>
          <w:tcPr>
            <w:tcW w:w="3180" w:type="dxa"/>
            <w:tcMar>
              <w:top w:w="0" w:type="dxa"/>
              <w:bottom w:w="0" w:type="dxa"/>
            </w:tcMar>
            <w:vAlign w:val="center"/>
          </w:tcPr>
          <w:p w14:paraId="55FEEB21" w14:textId="77777777" w:rsidR="00184EB0" w:rsidRDefault="00223E00">
            <w:pPr>
              <w:keepNext/>
              <w:keepLines/>
              <w:spacing w:after="0" w:line="240" w:lineRule="auto"/>
            </w:pPr>
            <w:r>
              <w:rPr>
                <w:sz w:val="18"/>
              </w:rPr>
              <w:t>Obračunati prihodi poslovanja - nenaplaćeni</w:t>
            </w:r>
          </w:p>
        </w:tc>
        <w:tc>
          <w:tcPr>
            <w:tcW w:w="700" w:type="dxa"/>
            <w:tcMar>
              <w:top w:w="0" w:type="dxa"/>
              <w:bottom w:w="0" w:type="dxa"/>
            </w:tcMar>
            <w:vAlign w:val="center"/>
          </w:tcPr>
          <w:p w14:paraId="2F8F32FF" w14:textId="77777777" w:rsidR="00184EB0" w:rsidRDefault="00223E00">
            <w:pPr>
              <w:keepNext/>
              <w:keepLines/>
              <w:spacing w:after="0" w:line="240" w:lineRule="auto"/>
            </w:pPr>
            <w:r>
              <w:rPr>
                <w:sz w:val="18"/>
              </w:rPr>
              <w:t>96</w:t>
            </w:r>
          </w:p>
        </w:tc>
        <w:tc>
          <w:tcPr>
            <w:tcW w:w="1860" w:type="dxa"/>
            <w:tcMar>
              <w:top w:w="0" w:type="dxa"/>
              <w:bottom w:w="0" w:type="dxa"/>
            </w:tcMar>
            <w:vAlign w:val="center"/>
          </w:tcPr>
          <w:p w14:paraId="23A42A98" w14:textId="77777777" w:rsidR="00184EB0" w:rsidRDefault="00223E00">
            <w:pPr>
              <w:keepNext/>
              <w:keepLines/>
              <w:spacing w:after="0" w:line="240" w:lineRule="auto"/>
              <w:jc w:val="right"/>
            </w:pPr>
            <w:r>
              <w:rPr>
                <w:sz w:val="18"/>
              </w:rPr>
              <w:t>921.038,31</w:t>
            </w:r>
          </w:p>
        </w:tc>
        <w:tc>
          <w:tcPr>
            <w:tcW w:w="1860" w:type="dxa"/>
            <w:tcMar>
              <w:top w:w="0" w:type="dxa"/>
              <w:bottom w:w="0" w:type="dxa"/>
            </w:tcMar>
            <w:vAlign w:val="center"/>
          </w:tcPr>
          <w:p w14:paraId="6C02C768" w14:textId="77777777" w:rsidR="00184EB0" w:rsidRDefault="00223E00">
            <w:pPr>
              <w:keepNext/>
              <w:keepLines/>
              <w:spacing w:after="0" w:line="240" w:lineRule="auto"/>
              <w:jc w:val="right"/>
            </w:pPr>
            <w:r>
              <w:rPr>
                <w:sz w:val="18"/>
              </w:rPr>
              <w:t>4.984.176,65</w:t>
            </w:r>
          </w:p>
        </w:tc>
        <w:tc>
          <w:tcPr>
            <w:tcW w:w="700" w:type="dxa"/>
            <w:tcMar>
              <w:top w:w="0" w:type="dxa"/>
              <w:bottom w:w="0" w:type="dxa"/>
            </w:tcMar>
            <w:vAlign w:val="center"/>
          </w:tcPr>
          <w:p w14:paraId="41A8D7D8" w14:textId="77777777" w:rsidR="00184EB0" w:rsidRDefault="00223E00">
            <w:pPr>
              <w:keepNext/>
              <w:keepLines/>
              <w:spacing w:after="0" w:line="240" w:lineRule="auto"/>
              <w:jc w:val="right"/>
            </w:pPr>
            <w:r>
              <w:rPr>
                <w:sz w:val="18"/>
              </w:rPr>
              <w:t>541,1</w:t>
            </w:r>
          </w:p>
        </w:tc>
      </w:tr>
    </w:tbl>
    <w:p w14:paraId="4BFFA7F1" w14:textId="77777777" w:rsidR="00184EB0" w:rsidRDefault="00184EB0">
      <w:pPr>
        <w:spacing w:after="0"/>
      </w:pPr>
    </w:p>
    <w:p w14:paraId="29DAB1AD" w14:textId="77777777" w:rsidR="00184EB0" w:rsidRDefault="00223E00">
      <w:pPr>
        <w:jc w:val="both"/>
      </w:pPr>
      <w:r>
        <w:t>Obračunati prihodi poslovanja – nenaplaćeni, evidentirani na skupini 96 iznose 4.984.176,65 eur i bilježe relativnu promjenu od 441,1%  u odnosu na prošlu godinu. Razlog navedenom je knjiženo potraživanje temeljem ispostavljenog Zahtjeva za nadoknadom sredstava broj 17 u projektu sanacije štete od potresa na staroj zgradi Bolnice. Po navedenom Zahtjevu knjiženo je potraživanje te obračunat prihod poslovanja na podskupini 963 u iznosu 3.455.303,39 eur.</w:t>
      </w:r>
    </w:p>
    <w:p w14:paraId="45DF0D9E" w14:textId="77777777" w:rsidR="00184EB0" w:rsidRDefault="00184EB0"/>
    <w:p w14:paraId="191A4316" w14:textId="77777777" w:rsidR="00184EB0" w:rsidRDefault="00223E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0ABDF0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8C70EB"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D4BD9D"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7B0C80"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9B4386"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7A27EC"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5A6413" w14:textId="77777777" w:rsidR="00184EB0" w:rsidRDefault="00223E00">
            <w:pPr>
              <w:keepNext/>
              <w:keepLines/>
              <w:spacing w:after="0" w:line="240" w:lineRule="auto"/>
              <w:jc w:val="center"/>
            </w:pPr>
            <w:r>
              <w:rPr>
                <w:b/>
                <w:sz w:val="18"/>
              </w:rPr>
              <w:t>Indeks (%)</w:t>
            </w:r>
          </w:p>
        </w:tc>
      </w:tr>
      <w:tr w:rsidR="00184EB0" w14:paraId="176BBED5" w14:textId="77777777">
        <w:tblPrEx>
          <w:tblCellMar>
            <w:top w:w="0" w:type="dxa"/>
            <w:bottom w:w="0" w:type="dxa"/>
          </w:tblCellMar>
        </w:tblPrEx>
        <w:trPr>
          <w:cantSplit/>
          <w:trHeight w:val="560"/>
        </w:trPr>
        <w:tc>
          <w:tcPr>
            <w:tcW w:w="700" w:type="dxa"/>
            <w:tcMar>
              <w:top w:w="0" w:type="dxa"/>
              <w:bottom w:w="0" w:type="dxa"/>
            </w:tcMar>
            <w:vAlign w:val="center"/>
          </w:tcPr>
          <w:p w14:paraId="33BFBF1B" w14:textId="77777777" w:rsidR="00184EB0" w:rsidRDefault="00223E00">
            <w:pPr>
              <w:keepNext/>
              <w:keepLines/>
              <w:spacing w:after="0" w:line="240" w:lineRule="auto"/>
            </w:pPr>
            <w:r>
              <w:rPr>
                <w:sz w:val="18"/>
              </w:rPr>
              <w:t>9661</w:t>
            </w:r>
          </w:p>
        </w:tc>
        <w:tc>
          <w:tcPr>
            <w:tcW w:w="3180" w:type="dxa"/>
            <w:tcMar>
              <w:top w:w="0" w:type="dxa"/>
              <w:bottom w:w="0" w:type="dxa"/>
            </w:tcMar>
            <w:vAlign w:val="center"/>
          </w:tcPr>
          <w:p w14:paraId="5E134486" w14:textId="77777777" w:rsidR="00184EB0" w:rsidRDefault="00223E00">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14:paraId="2438C117" w14:textId="77777777" w:rsidR="00184EB0" w:rsidRDefault="00223E00">
            <w:pPr>
              <w:keepNext/>
              <w:keepLines/>
              <w:spacing w:after="0" w:line="240" w:lineRule="auto"/>
            </w:pPr>
            <w:r>
              <w:rPr>
                <w:sz w:val="18"/>
              </w:rPr>
              <w:t>9661</w:t>
            </w:r>
          </w:p>
        </w:tc>
        <w:tc>
          <w:tcPr>
            <w:tcW w:w="1860" w:type="dxa"/>
            <w:tcMar>
              <w:top w:w="0" w:type="dxa"/>
              <w:bottom w:w="0" w:type="dxa"/>
            </w:tcMar>
            <w:vAlign w:val="center"/>
          </w:tcPr>
          <w:p w14:paraId="30546539" w14:textId="77777777" w:rsidR="00184EB0" w:rsidRDefault="00223E00">
            <w:pPr>
              <w:keepNext/>
              <w:keepLines/>
              <w:spacing w:after="0" w:line="240" w:lineRule="auto"/>
              <w:jc w:val="right"/>
            </w:pPr>
            <w:r>
              <w:rPr>
                <w:sz w:val="18"/>
              </w:rPr>
              <w:t>267.434,31</w:t>
            </w:r>
          </w:p>
        </w:tc>
        <w:tc>
          <w:tcPr>
            <w:tcW w:w="1860" w:type="dxa"/>
            <w:tcMar>
              <w:top w:w="0" w:type="dxa"/>
              <w:bottom w:w="0" w:type="dxa"/>
            </w:tcMar>
            <w:vAlign w:val="center"/>
          </w:tcPr>
          <w:p w14:paraId="30BC1BB1" w14:textId="77777777" w:rsidR="00184EB0" w:rsidRDefault="00223E00">
            <w:pPr>
              <w:keepNext/>
              <w:keepLines/>
              <w:spacing w:after="0" w:line="240" w:lineRule="auto"/>
              <w:jc w:val="right"/>
            </w:pPr>
            <w:r>
              <w:rPr>
                <w:sz w:val="18"/>
              </w:rPr>
              <w:t>287.714,60</w:t>
            </w:r>
          </w:p>
        </w:tc>
        <w:tc>
          <w:tcPr>
            <w:tcW w:w="700" w:type="dxa"/>
            <w:tcMar>
              <w:top w:w="0" w:type="dxa"/>
              <w:bottom w:w="0" w:type="dxa"/>
            </w:tcMar>
            <w:vAlign w:val="center"/>
          </w:tcPr>
          <w:p w14:paraId="3B7F22ED" w14:textId="77777777" w:rsidR="00184EB0" w:rsidRDefault="00223E00">
            <w:pPr>
              <w:keepNext/>
              <w:keepLines/>
              <w:spacing w:after="0" w:line="240" w:lineRule="auto"/>
              <w:jc w:val="right"/>
            </w:pPr>
            <w:r>
              <w:rPr>
                <w:sz w:val="18"/>
              </w:rPr>
              <w:t>107,6</w:t>
            </w:r>
          </w:p>
        </w:tc>
      </w:tr>
    </w:tbl>
    <w:p w14:paraId="1B84B7F7" w14:textId="77777777" w:rsidR="00184EB0" w:rsidRDefault="00184EB0">
      <w:pPr>
        <w:spacing w:after="0"/>
      </w:pPr>
    </w:p>
    <w:p w14:paraId="4D923640" w14:textId="77777777" w:rsidR="00184EB0" w:rsidRDefault="00223E00">
      <w:pPr>
        <w:jc w:val="both"/>
      </w:pPr>
      <w:r>
        <w:t>Nenaplaćeni obračunati prihodi skupine 9661 iznose ukupno 287.714,60 eur i bilježe povećanje za 7,6% u odnosu na prošlu godinu. Nenaplaćeni prihodi od Klinike Magdalena iznose ukupno 233.096,20 eur i navedeno se odnosi na nedospjela potraživanja. Nadalje, nenaplaćeni prihodi privatnih korisnika zdravstvenih usluga iznose 23.840,16 eur.</w:t>
      </w:r>
    </w:p>
    <w:p w14:paraId="7D3825F0" w14:textId="77777777" w:rsidR="00184EB0" w:rsidRDefault="00184EB0"/>
    <w:p w14:paraId="6E146F95" w14:textId="77777777" w:rsidR="00184EB0" w:rsidRDefault="00223E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4D2F75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0989A9"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F2ECD8"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74C2C8"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6141DB"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28482C"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65A31D" w14:textId="77777777" w:rsidR="00184EB0" w:rsidRDefault="00223E00">
            <w:pPr>
              <w:keepNext/>
              <w:keepLines/>
              <w:spacing w:after="0" w:line="240" w:lineRule="auto"/>
              <w:jc w:val="center"/>
            </w:pPr>
            <w:r>
              <w:rPr>
                <w:b/>
                <w:sz w:val="18"/>
              </w:rPr>
              <w:t>Indeks (%)</w:t>
            </w:r>
          </w:p>
        </w:tc>
      </w:tr>
      <w:tr w:rsidR="00184EB0" w14:paraId="02612943" w14:textId="77777777">
        <w:tblPrEx>
          <w:tblCellMar>
            <w:top w:w="0" w:type="dxa"/>
            <w:bottom w:w="0" w:type="dxa"/>
          </w:tblCellMar>
        </w:tblPrEx>
        <w:trPr>
          <w:cantSplit/>
          <w:trHeight w:val="560"/>
        </w:trPr>
        <w:tc>
          <w:tcPr>
            <w:tcW w:w="700" w:type="dxa"/>
            <w:tcMar>
              <w:top w:w="0" w:type="dxa"/>
              <w:bottom w:w="0" w:type="dxa"/>
            </w:tcMar>
            <w:vAlign w:val="center"/>
          </w:tcPr>
          <w:p w14:paraId="30B364FC" w14:textId="77777777" w:rsidR="00184EB0" w:rsidRDefault="00223E00">
            <w:pPr>
              <w:keepNext/>
              <w:keepLines/>
              <w:spacing w:after="0" w:line="240" w:lineRule="auto"/>
            </w:pPr>
            <w:r>
              <w:rPr>
                <w:sz w:val="18"/>
              </w:rPr>
              <w:t>9673</w:t>
            </w:r>
          </w:p>
        </w:tc>
        <w:tc>
          <w:tcPr>
            <w:tcW w:w="3180" w:type="dxa"/>
            <w:tcMar>
              <w:top w:w="0" w:type="dxa"/>
              <w:bottom w:w="0" w:type="dxa"/>
            </w:tcMar>
            <w:vAlign w:val="center"/>
          </w:tcPr>
          <w:p w14:paraId="6D35EDDD" w14:textId="77777777" w:rsidR="00184EB0" w:rsidRDefault="00223E00">
            <w:pPr>
              <w:keepNext/>
              <w:keepLines/>
              <w:spacing w:after="0" w:line="240" w:lineRule="auto"/>
            </w:pPr>
            <w:r>
              <w:rPr>
                <w:sz w:val="18"/>
              </w:rPr>
              <w:t>Obračunati prihodi od HZZO-a na temelju ugovornih obveza</w:t>
            </w:r>
          </w:p>
        </w:tc>
        <w:tc>
          <w:tcPr>
            <w:tcW w:w="700" w:type="dxa"/>
            <w:tcMar>
              <w:top w:w="0" w:type="dxa"/>
              <w:bottom w:w="0" w:type="dxa"/>
            </w:tcMar>
            <w:vAlign w:val="center"/>
          </w:tcPr>
          <w:p w14:paraId="48F31AB7" w14:textId="77777777" w:rsidR="00184EB0" w:rsidRDefault="00223E00">
            <w:pPr>
              <w:keepNext/>
              <w:keepLines/>
              <w:spacing w:after="0" w:line="240" w:lineRule="auto"/>
            </w:pPr>
            <w:r>
              <w:rPr>
                <w:sz w:val="18"/>
              </w:rPr>
              <w:t>9673</w:t>
            </w:r>
          </w:p>
        </w:tc>
        <w:tc>
          <w:tcPr>
            <w:tcW w:w="1860" w:type="dxa"/>
            <w:tcMar>
              <w:top w:w="0" w:type="dxa"/>
              <w:bottom w:w="0" w:type="dxa"/>
            </w:tcMar>
            <w:vAlign w:val="center"/>
          </w:tcPr>
          <w:p w14:paraId="3154B9D2" w14:textId="77777777" w:rsidR="00184EB0" w:rsidRDefault="00223E00">
            <w:pPr>
              <w:keepNext/>
              <w:keepLines/>
              <w:spacing w:after="0" w:line="240" w:lineRule="auto"/>
              <w:jc w:val="right"/>
            </w:pPr>
            <w:r>
              <w:rPr>
                <w:sz w:val="18"/>
              </w:rPr>
              <w:t>224.993,77</w:t>
            </w:r>
          </w:p>
        </w:tc>
        <w:tc>
          <w:tcPr>
            <w:tcW w:w="1860" w:type="dxa"/>
            <w:tcMar>
              <w:top w:w="0" w:type="dxa"/>
              <w:bottom w:w="0" w:type="dxa"/>
            </w:tcMar>
            <w:vAlign w:val="center"/>
          </w:tcPr>
          <w:p w14:paraId="1A6970E1" w14:textId="77777777" w:rsidR="00184EB0" w:rsidRDefault="00223E00">
            <w:pPr>
              <w:keepNext/>
              <w:keepLines/>
              <w:spacing w:after="0" w:line="240" w:lineRule="auto"/>
              <w:jc w:val="right"/>
            </w:pPr>
            <w:r>
              <w:rPr>
                <w:sz w:val="18"/>
              </w:rPr>
              <w:t>283.394,42</w:t>
            </w:r>
          </w:p>
        </w:tc>
        <w:tc>
          <w:tcPr>
            <w:tcW w:w="700" w:type="dxa"/>
            <w:tcMar>
              <w:top w:w="0" w:type="dxa"/>
              <w:bottom w:w="0" w:type="dxa"/>
            </w:tcMar>
            <w:vAlign w:val="center"/>
          </w:tcPr>
          <w:p w14:paraId="5A1C1512" w14:textId="77777777" w:rsidR="00184EB0" w:rsidRDefault="00223E00">
            <w:pPr>
              <w:keepNext/>
              <w:keepLines/>
              <w:spacing w:after="0" w:line="240" w:lineRule="auto"/>
              <w:jc w:val="right"/>
            </w:pPr>
            <w:r>
              <w:rPr>
                <w:sz w:val="18"/>
              </w:rPr>
              <w:t>126,0</w:t>
            </w:r>
          </w:p>
        </w:tc>
      </w:tr>
    </w:tbl>
    <w:p w14:paraId="64789B05" w14:textId="77777777" w:rsidR="00184EB0" w:rsidRDefault="00184EB0">
      <w:pPr>
        <w:spacing w:after="0"/>
      </w:pPr>
    </w:p>
    <w:p w14:paraId="01E00B0E" w14:textId="77777777" w:rsidR="00184EB0" w:rsidRDefault="00223E00">
      <w:pPr>
        <w:jc w:val="both"/>
      </w:pPr>
      <w:r>
        <w:t>Nenaplaćeni obračunati prihodi od HZZO-a na temelju ugovornih obveza bilježe povećanje za 26% u odnosu na prošlu godinu i iznose 283.394,42 eur. Nenaplaćeni, a dospjeli prihodi ove skupine iznose 78.748,94 eur</w:t>
      </w:r>
    </w:p>
    <w:p w14:paraId="0B14C259" w14:textId="77777777" w:rsidR="00184EB0" w:rsidRDefault="00184EB0"/>
    <w:p w14:paraId="367094E5" w14:textId="77777777" w:rsidR="00184EB0" w:rsidRDefault="00223E00">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41A776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0CE762"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1548C2"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95101F"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984058"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E92399"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075DD4" w14:textId="77777777" w:rsidR="00184EB0" w:rsidRDefault="00223E00">
            <w:pPr>
              <w:keepNext/>
              <w:keepLines/>
              <w:spacing w:after="0" w:line="240" w:lineRule="auto"/>
              <w:jc w:val="center"/>
            </w:pPr>
            <w:r>
              <w:rPr>
                <w:b/>
                <w:sz w:val="18"/>
              </w:rPr>
              <w:t>Indeks (%)</w:t>
            </w:r>
          </w:p>
        </w:tc>
      </w:tr>
      <w:tr w:rsidR="00184EB0" w14:paraId="5D16ABDD" w14:textId="77777777">
        <w:tblPrEx>
          <w:tblCellMar>
            <w:top w:w="0" w:type="dxa"/>
            <w:bottom w:w="0" w:type="dxa"/>
          </w:tblCellMar>
        </w:tblPrEx>
        <w:trPr>
          <w:cantSplit/>
          <w:trHeight w:val="560"/>
        </w:trPr>
        <w:tc>
          <w:tcPr>
            <w:tcW w:w="700" w:type="dxa"/>
            <w:tcMar>
              <w:top w:w="0" w:type="dxa"/>
              <w:bottom w:w="0" w:type="dxa"/>
            </w:tcMar>
            <w:vAlign w:val="center"/>
          </w:tcPr>
          <w:p w14:paraId="506D15AE" w14:textId="77777777" w:rsidR="00184EB0" w:rsidRDefault="00223E00">
            <w:pPr>
              <w:keepNext/>
              <w:keepLines/>
              <w:spacing w:after="0" w:line="240" w:lineRule="auto"/>
            </w:pPr>
            <w:r>
              <w:rPr>
                <w:sz w:val="18"/>
              </w:rPr>
              <w:t>7</w:t>
            </w:r>
          </w:p>
        </w:tc>
        <w:tc>
          <w:tcPr>
            <w:tcW w:w="3180" w:type="dxa"/>
            <w:tcMar>
              <w:top w:w="0" w:type="dxa"/>
              <w:bottom w:w="0" w:type="dxa"/>
            </w:tcMar>
            <w:vAlign w:val="center"/>
          </w:tcPr>
          <w:p w14:paraId="03E587AF" w14:textId="77777777" w:rsidR="00184EB0" w:rsidRDefault="00223E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7930564" w14:textId="77777777" w:rsidR="00184EB0" w:rsidRDefault="00223E00">
            <w:pPr>
              <w:keepNext/>
              <w:keepLines/>
              <w:spacing w:after="0" w:line="240" w:lineRule="auto"/>
            </w:pPr>
            <w:r>
              <w:rPr>
                <w:sz w:val="18"/>
              </w:rPr>
              <w:t>7</w:t>
            </w:r>
          </w:p>
        </w:tc>
        <w:tc>
          <w:tcPr>
            <w:tcW w:w="1860" w:type="dxa"/>
            <w:tcMar>
              <w:top w:w="0" w:type="dxa"/>
              <w:bottom w:w="0" w:type="dxa"/>
            </w:tcMar>
            <w:vAlign w:val="center"/>
          </w:tcPr>
          <w:p w14:paraId="7E42855F" w14:textId="77777777" w:rsidR="00184EB0" w:rsidRDefault="00223E00">
            <w:pPr>
              <w:keepNext/>
              <w:keepLines/>
              <w:spacing w:after="0" w:line="240" w:lineRule="auto"/>
              <w:jc w:val="right"/>
            </w:pPr>
            <w:r>
              <w:rPr>
                <w:sz w:val="18"/>
              </w:rPr>
              <w:t>240,81</w:t>
            </w:r>
          </w:p>
        </w:tc>
        <w:tc>
          <w:tcPr>
            <w:tcW w:w="1860" w:type="dxa"/>
            <w:tcMar>
              <w:top w:w="0" w:type="dxa"/>
              <w:bottom w:w="0" w:type="dxa"/>
            </w:tcMar>
            <w:vAlign w:val="center"/>
          </w:tcPr>
          <w:p w14:paraId="5903889E" w14:textId="77777777" w:rsidR="00184EB0" w:rsidRDefault="00223E00">
            <w:pPr>
              <w:keepNext/>
              <w:keepLines/>
              <w:spacing w:after="0" w:line="240" w:lineRule="auto"/>
              <w:jc w:val="right"/>
            </w:pPr>
            <w:r>
              <w:rPr>
                <w:sz w:val="18"/>
              </w:rPr>
              <w:t>64,82</w:t>
            </w:r>
          </w:p>
        </w:tc>
        <w:tc>
          <w:tcPr>
            <w:tcW w:w="700" w:type="dxa"/>
            <w:tcMar>
              <w:top w:w="0" w:type="dxa"/>
              <w:bottom w:w="0" w:type="dxa"/>
            </w:tcMar>
            <w:vAlign w:val="center"/>
          </w:tcPr>
          <w:p w14:paraId="779D0005" w14:textId="77777777" w:rsidR="00184EB0" w:rsidRDefault="00223E00">
            <w:pPr>
              <w:keepNext/>
              <w:keepLines/>
              <w:spacing w:after="0" w:line="240" w:lineRule="auto"/>
              <w:jc w:val="right"/>
            </w:pPr>
            <w:r>
              <w:rPr>
                <w:sz w:val="18"/>
              </w:rPr>
              <w:t>26,9</w:t>
            </w:r>
          </w:p>
        </w:tc>
      </w:tr>
    </w:tbl>
    <w:p w14:paraId="49CC146D" w14:textId="77777777" w:rsidR="00184EB0" w:rsidRDefault="00184EB0">
      <w:pPr>
        <w:spacing w:after="0"/>
      </w:pPr>
    </w:p>
    <w:p w14:paraId="35387CF4" w14:textId="77777777" w:rsidR="00184EB0" w:rsidRDefault="00223E00">
      <w:pPr>
        <w:jc w:val="both"/>
      </w:pPr>
      <w:r>
        <w:t>U izvještajnom razdoblju ostvareni prihodi od prodaje nefinancijske imovine iznose 64,82 eur te bilježe smanjenje za 73,1% , a riječ je o prihodima od otkupa stanova iz 1992. godine, bilježenih na skupini konta 721.</w:t>
      </w:r>
    </w:p>
    <w:p w14:paraId="531E70EF" w14:textId="77777777" w:rsidR="00184EB0" w:rsidRDefault="00184EB0"/>
    <w:p w14:paraId="51DF67ED" w14:textId="77777777" w:rsidR="00184EB0" w:rsidRDefault="00223E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6797D0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A2C68B"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A77500"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4044CF"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9CB8CE"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6A7721"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68DA9F" w14:textId="77777777" w:rsidR="00184EB0" w:rsidRDefault="00223E00">
            <w:pPr>
              <w:keepNext/>
              <w:keepLines/>
              <w:spacing w:after="0" w:line="240" w:lineRule="auto"/>
              <w:jc w:val="center"/>
            </w:pPr>
            <w:r>
              <w:rPr>
                <w:b/>
                <w:sz w:val="18"/>
              </w:rPr>
              <w:t>Indeks (%)</w:t>
            </w:r>
          </w:p>
        </w:tc>
      </w:tr>
      <w:tr w:rsidR="00184EB0" w14:paraId="017832E9" w14:textId="77777777">
        <w:tblPrEx>
          <w:tblCellMar>
            <w:top w:w="0" w:type="dxa"/>
            <w:bottom w:w="0" w:type="dxa"/>
          </w:tblCellMar>
        </w:tblPrEx>
        <w:trPr>
          <w:cantSplit/>
          <w:trHeight w:val="560"/>
        </w:trPr>
        <w:tc>
          <w:tcPr>
            <w:tcW w:w="700" w:type="dxa"/>
            <w:tcMar>
              <w:top w:w="0" w:type="dxa"/>
              <w:bottom w:w="0" w:type="dxa"/>
            </w:tcMar>
            <w:vAlign w:val="center"/>
          </w:tcPr>
          <w:p w14:paraId="463961D6" w14:textId="77777777" w:rsidR="00184EB0" w:rsidRDefault="00223E00">
            <w:pPr>
              <w:keepNext/>
              <w:keepLines/>
              <w:spacing w:after="0" w:line="240" w:lineRule="auto"/>
            </w:pPr>
            <w:r>
              <w:rPr>
                <w:sz w:val="18"/>
              </w:rPr>
              <w:t>4</w:t>
            </w:r>
          </w:p>
        </w:tc>
        <w:tc>
          <w:tcPr>
            <w:tcW w:w="3180" w:type="dxa"/>
            <w:tcMar>
              <w:top w:w="0" w:type="dxa"/>
              <w:bottom w:w="0" w:type="dxa"/>
            </w:tcMar>
            <w:vAlign w:val="center"/>
          </w:tcPr>
          <w:p w14:paraId="226B261C" w14:textId="77777777" w:rsidR="00184EB0" w:rsidRDefault="00223E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3A1D213" w14:textId="77777777" w:rsidR="00184EB0" w:rsidRDefault="00223E00">
            <w:pPr>
              <w:keepNext/>
              <w:keepLines/>
              <w:spacing w:after="0" w:line="240" w:lineRule="auto"/>
            </w:pPr>
            <w:r>
              <w:rPr>
                <w:sz w:val="18"/>
              </w:rPr>
              <w:t>4</w:t>
            </w:r>
          </w:p>
        </w:tc>
        <w:tc>
          <w:tcPr>
            <w:tcW w:w="1860" w:type="dxa"/>
            <w:tcMar>
              <w:top w:w="0" w:type="dxa"/>
              <w:bottom w:w="0" w:type="dxa"/>
            </w:tcMar>
            <w:vAlign w:val="center"/>
          </w:tcPr>
          <w:p w14:paraId="7204C478" w14:textId="77777777" w:rsidR="00184EB0" w:rsidRDefault="00223E00">
            <w:pPr>
              <w:keepNext/>
              <w:keepLines/>
              <w:spacing w:after="0" w:line="240" w:lineRule="auto"/>
              <w:jc w:val="right"/>
            </w:pPr>
            <w:r>
              <w:rPr>
                <w:sz w:val="18"/>
              </w:rPr>
              <w:t>1.593.723,79</w:t>
            </w:r>
          </w:p>
        </w:tc>
        <w:tc>
          <w:tcPr>
            <w:tcW w:w="1860" w:type="dxa"/>
            <w:tcMar>
              <w:top w:w="0" w:type="dxa"/>
              <w:bottom w:w="0" w:type="dxa"/>
            </w:tcMar>
            <w:vAlign w:val="center"/>
          </w:tcPr>
          <w:p w14:paraId="3BF217D2" w14:textId="77777777" w:rsidR="00184EB0" w:rsidRDefault="00223E00">
            <w:pPr>
              <w:keepNext/>
              <w:keepLines/>
              <w:spacing w:after="0" w:line="240" w:lineRule="auto"/>
              <w:jc w:val="right"/>
            </w:pPr>
            <w:r>
              <w:rPr>
                <w:sz w:val="18"/>
              </w:rPr>
              <w:t>2.673.231,17</w:t>
            </w:r>
          </w:p>
        </w:tc>
        <w:tc>
          <w:tcPr>
            <w:tcW w:w="700" w:type="dxa"/>
            <w:tcMar>
              <w:top w:w="0" w:type="dxa"/>
              <w:bottom w:w="0" w:type="dxa"/>
            </w:tcMar>
            <w:vAlign w:val="center"/>
          </w:tcPr>
          <w:p w14:paraId="5188A03D" w14:textId="77777777" w:rsidR="00184EB0" w:rsidRDefault="00223E00">
            <w:pPr>
              <w:keepNext/>
              <w:keepLines/>
              <w:spacing w:after="0" w:line="240" w:lineRule="auto"/>
              <w:jc w:val="right"/>
            </w:pPr>
            <w:r>
              <w:rPr>
                <w:sz w:val="18"/>
              </w:rPr>
              <w:t>167,7</w:t>
            </w:r>
          </w:p>
        </w:tc>
      </w:tr>
    </w:tbl>
    <w:p w14:paraId="7B45B396" w14:textId="77777777" w:rsidR="00184EB0" w:rsidRDefault="00184EB0">
      <w:pPr>
        <w:spacing w:after="0"/>
      </w:pPr>
    </w:p>
    <w:p w14:paraId="3C07825F" w14:textId="77777777" w:rsidR="00184EB0" w:rsidRDefault="00223E00">
      <w:pPr>
        <w:jc w:val="both"/>
      </w:pPr>
      <w:r>
        <w:t>Rashodi za nabavu nefinancijske imovine ostvareni u iznosu od 2.673.231,17 eur. Navedeni rashod odnosi se najvećim dijelom na dodatna ulaganja na građevinskim objektima u okviru obnove / sanacije stare zgrade Bolnice evidentiranih u okviru podskupine 451 u ukupnom iznosu 2.522.946,90 eur.  </w:t>
      </w:r>
    </w:p>
    <w:p w14:paraId="072145B7" w14:textId="77777777" w:rsidR="00184EB0" w:rsidRDefault="00184EB0"/>
    <w:p w14:paraId="227C30BC" w14:textId="77777777" w:rsidR="00184EB0" w:rsidRDefault="00223E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578CC5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665911"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73A091"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E3A7C7"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A8539C"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9C6B1B"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C59FB6" w14:textId="77777777" w:rsidR="00184EB0" w:rsidRDefault="00223E00">
            <w:pPr>
              <w:keepNext/>
              <w:keepLines/>
              <w:spacing w:after="0" w:line="240" w:lineRule="auto"/>
              <w:jc w:val="center"/>
            </w:pPr>
            <w:r>
              <w:rPr>
                <w:b/>
                <w:sz w:val="18"/>
              </w:rPr>
              <w:t>Indeks (%)</w:t>
            </w:r>
          </w:p>
        </w:tc>
      </w:tr>
      <w:tr w:rsidR="00184EB0" w14:paraId="60270D7C" w14:textId="77777777">
        <w:tblPrEx>
          <w:tblCellMar>
            <w:top w:w="0" w:type="dxa"/>
            <w:bottom w:w="0" w:type="dxa"/>
          </w:tblCellMar>
        </w:tblPrEx>
        <w:trPr>
          <w:cantSplit/>
          <w:trHeight w:val="560"/>
        </w:trPr>
        <w:tc>
          <w:tcPr>
            <w:tcW w:w="700" w:type="dxa"/>
            <w:tcMar>
              <w:top w:w="0" w:type="dxa"/>
              <w:bottom w:w="0" w:type="dxa"/>
            </w:tcMar>
            <w:vAlign w:val="center"/>
          </w:tcPr>
          <w:p w14:paraId="4E8A951D" w14:textId="77777777" w:rsidR="00184EB0" w:rsidRDefault="00223E00">
            <w:pPr>
              <w:keepNext/>
              <w:keepLines/>
              <w:spacing w:after="0" w:line="240" w:lineRule="auto"/>
            </w:pPr>
            <w:r>
              <w:rPr>
                <w:sz w:val="18"/>
              </w:rPr>
              <w:t>4123</w:t>
            </w:r>
          </w:p>
        </w:tc>
        <w:tc>
          <w:tcPr>
            <w:tcW w:w="3180" w:type="dxa"/>
            <w:tcMar>
              <w:top w:w="0" w:type="dxa"/>
              <w:bottom w:w="0" w:type="dxa"/>
            </w:tcMar>
            <w:vAlign w:val="center"/>
          </w:tcPr>
          <w:p w14:paraId="35874EE1" w14:textId="77777777" w:rsidR="00184EB0" w:rsidRDefault="00223E00">
            <w:pPr>
              <w:keepNext/>
              <w:keepLines/>
              <w:spacing w:after="0" w:line="240" w:lineRule="auto"/>
            </w:pPr>
            <w:r>
              <w:rPr>
                <w:sz w:val="18"/>
              </w:rPr>
              <w:t>Licence</w:t>
            </w:r>
          </w:p>
        </w:tc>
        <w:tc>
          <w:tcPr>
            <w:tcW w:w="700" w:type="dxa"/>
            <w:tcMar>
              <w:top w:w="0" w:type="dxa"/>
              <w:bottom w:w="0" w:type="dxa"/>
            </w:tcMar>
            <w:vAlign w:val="center"/>
          </w:tcPr>
          <w:p w14:paraId="22E9E34F" w14:textId="77777777" w:rsidR="00184EB0" w:rsidRDefault="00223E00">
            <w:pPr>
              <w:keepNext/>
              <w:keepLines/>
              <w:spacing w:after="0" w:line="240" w:lineRule="auto"/>
            </w:pPr>
            <w:r>
              <w:rPr>
                <w:sz w:val="18"/>
              </w:rPr>
              <w:t>4123</w:t>
            </w:r>
          </w:p>
        </w:tc>
        <w:tc>
          <w:tcPr>
            <w:tcW w:w="1860" w:type="dxa"/>
            <w:tcMar>
              <w:top w:w="0" w:type="dxa"/>
              <w:bottom w:w="0" w:type="dxa"/>
            </w:tcMar>
            <w:vAlign w:val="center"/>
          </w:tcPr>
          <w:p w14:paraId="01C211D0" w14:textId="77777777" w:rsidR="00184EB0" w:rsidRDefault="00223E00">
            <w:pPr>
              <w:keepNext/>
              <w:keepLines/>
              <w:spacing w:after="0" w:line="240" w:lineRule="auto"/>
              <w:jc w:val="right"/>
            </w:pPr>
            <w:r>
              <w:rPr>
                <w:sz w:val="18"/>
              </w:rPr>
              <w:t>141,55</w:t>
            </w:r>
          </w:p>
        </w:tc>
        <w:tc>
          <w:tcPr>
            <w:tcW w:w="1860" w:type="dxa"/>
            <w:tcMar>
              <w:top w:w="0" w:type="dxa"/>
              <w:bottom w:w="0" w:type="dxa"/>
            </w:tcMar>
            <w:vAlign w:val="center"/>
          </w:tcPr>
          <w:p w14:paraId="0D321050" w14:textId="77777777" w:rsidR="00184EB0" w:rsidRDefault="00223E00">
            <w:pPr>
              <w:keepNext/>
              <w:keepLines/>
              <w:spacing w:after="0" w:line="240" w:lineRule="auto"/>
              <w:jc w:val="right"/>
            </w:pPr>
            <w:r>
              <w:rPr>
                <w:sz w:val="18"/>
              </w:rPr>
              <w:t>11.696,96</w:t>
            </w:r>
          </w:p>
        </w:tc>
        <w:tc>
          <w:tcPr>
            <w:tcW w:w="700" w:type="dxa"/>
            <w:tcMar>
              <w:top w:w="0" w:type="dxa"/>
              <w:bottom w:w="0" w:type="dxa"/>
            </w:tcMar>
            <w:vAlign w:val="center"/>
          </w:tcPr>
          <w:p w14:paraId="54A885EF" w14:textId="77777777" w:rsidR="00184EB0" w:rsidRDefault="00223E00">
            <w:pPr>
              <w:keepNext/>
              <w:keepLines/>
              <w:spacing w:after="0" w:line="240" w:lineRule="auto"/>
              <w:jc w:val="right"/>
            </w:pPr>
            <w:r>
              <w:rPr>
                <w:sz w:val="18"/>
              </w:rPr>
              <w:t>8263,5</w:t>
            </w:r>
          </w:p>
        </w:tc>
      </w:tr>
    </w:tbl>
    <w:p w14:paraId="553D3FA3" w14:textId="77777777" w:rsidR="00184EB0" w:rsidRDefault="00184EB0">
      <w:pPr>
        <w:spacing w:after="0"/>
      </w:pPr>
    </w:p>
    <w:p w14:paraId="29BF3824" w14:textId="77777777" w:rsidR="00184EB0" w:rsidRDefault="00223E00">
      <w:pPr>
        <w:jc w:val="both"/>
      </w:pPr>
      <w:r>
        <w:t>Na skupini rashoda 4123 u evidentirano je ukupno 11.696,96 eur rashoda te je evidentirano povećanje za 8.163,5% u odnosu na prošlu godinu. Razlog navedenom odstupanju jest nabava programskih licenci za: evidentiranje i praćenje realizacije ugovora u javnoj nabavi, dodatne licence za rad u poslovnom informacijskom sustavu, Microsoft Office licenca te licence za backup programa na serveru.  </w:t>
      </w:r>
    </w:p>
    <w:p w14:paraId="27D99472" w14:textId="77777777" w:rsidR="00184EB0" w:rsidRDefault="00184EB0"/>
    <w:p w14:paraId="6120AB4F" w14:textId="77777777" w:rsidR="00184EB0" w:rsidRDefault="00223E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5DF256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58E3FF"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2F6F80"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D54E61"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2CA0A6"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1BF019"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D6C939" w14:textId="77777777" w:rsidR="00184EB0" w:rsidRDefault="00223E00">
            <w:pPr>
              <w:keepNext/>
              <w:keepLines/>
              <w:spacing w:after="0" w:line="240" w:lineRule="auto"/>
              <w:jc w:val="center"/>
            </w:pPr>
            <w:r>
              <w:rPr>
                <w:b/>
                <w:sz w:val="18"/>
              </w:rPr>
              <w:t>Indeks (%)</w:t>
            </w:r>
          </w:p>
        </w:tc>
      </w:tr>
      <w:tr w:rsidR="00184EB0" w14:paraId="0D25E381" w14:textId="77777777">
        <w:tblPrEx>
          <w:tblCellMar>
            <w:top w:w="0" w:type="dxa"/>
            <w:bottom w:w="0" w:type="dxa"/>
          </w:tblCellMar>
        </w:tblPrEx>
        <w:trPr>
          <w:cantSplit/>
          <w:trHeight w:val="560"/>
        </w:trPr>
        <w:tc>
          <w:tcPr>
            <w:tcW w:w="700" w:type="dxa"/>
            <w:tcMar>
              <w:top w:w="0" w:type="dxa"/>
              <w:bottom w:w="0" w:type="dxa"/>
            </w:tcMar>
            <w:vAlign w:val="center"/>
          </w:tcPr>
          <w:p w14:paraId="34FC31BC" w14:textId="77777777" w:rsidR="00184EB0" w:rsidRDefault="00223E00">
            <w:pPr>
              <w:keepNext/>
              <w:keepLines/>
              <w:spacing w:after="0" w:line="240" w:lineRule="auto"/>
            </w:pPr>
            <w:r>
              <w:rPr>
                <w:sz w:val="18"/>
              </w:rPr>
              <w:t>4221</w:t>
            </w:r>
          </w:p>
        </w:tc>
        <w:tc>
          <w:tcPr>
            <w:tcW w:w="3180" w:type="dxa"/>
            <w:tcMar>
              <w:top w:w="0" w:type="dxa"/>
              <w:bottom w:w="0" w:type="dxa"/>
            </w:tcMar>
            <w:vAlign w:val="center"/>
          </w:tcPr>
          <w:p w14:paraId="4A0CC905" w14:textId="77777777" w:rsidR="00184EB0" w:rsidRDefault="00223E00">
            <w:pPr>
              <w:keepNext/>
              <w:keepLines/>
              <w:spacing w:after="0" w:line="240" w:lineRule="auto"/>
            </w:pPr>
            <w:r>
              <w:rPr>
                <w:sz w:val="18"/>
              </w:rPr>
              <w:t>Uredska oprema i namještaj</w:t>
            </w:r>
          </w:p>
        </w:tc>
        <w:tc>
          <w:tcPr>
            <w:tcW w:w="700" w:type="dxa"/>
            <w:tcMar>
              <w:top w:w="0" w:type="dxa"/>
              <w:bottom w:w="0" w:type="dxa"/>
            </w:tcMar>
            <w:vAlign w:val="center"/>
          </w:tcPr>
          <w:p w14:paraId="6788A8D8" w14:textId="77777777" w:rsidR="00184EB0" w:rsidRDefault="00223E00">
            <w:pPr>
              <w:keepNext/>
              <w:keepLines/>
              <w:spacing w:after="0" w:line="240" w:lineRule="auto"/>
            </w:pPr>
            <w:r>
              <w:rPr>
                <w:sz w:val="18"/>
              </w:rPr>
              <w:t>4221</w:t>
            </w:r>
          </w:p>
        </w:tc>
        <w:tc>
          <w:tcPr>
            <w:tcW w:w="1860" w:type="dxa"/>
            <w:tcMar>
              <w:top w:w="0" w:type="dxa"/>
              <w:bottom w:w="0" w:type="dxa"/>
            </w:tcMar>
            <w:vAlign w:val="center"/>
          </w:tcPr>
          <w:p w14:paraId="00C2531E" w14:textId="77777777" w:rsidR="00184EB0" w:rsidRDefault="00223E00">
            <w:pPr>
              <w:keepNext/>
              <w:keepLines/>
              <w:spacing w:after="0" w:line="240" w:lineRule="auto"/>
              <w:jc w:val="right"/>
            </w:pPr>
            <w:r>
              <w:rPr>
                <w:sz w:val="18"/>
              </w:rPr>
              <w:t>11.729,11</w:t>
            </w:r>
          </w:p>
        </w:tc>
        <w:tc>
          <w:tcPr>
            <w:tcW w:w="1860" w:type="dxa"/>
            <w:tcMar>
              <w:top w:w="0" w:type="dxa"/>
              <w:bottom w:w="0" w:type="dxa"/>
            </w:tcMar>
            <w:vAlign w:val="center"/>
          </w:tcPr>
          <w:p w14:paraId="39FB67E9" w14:textId="77777777" w:rsidR="00184EB0" w:rsidRDefault="00223E00">
            <w:pPr>
              <w:keepNext/>
              <w:keepLines/>
              <w:spacing w:after="0" w:line="240" w:lineRule="auto"/>
              <w:jc w:val="right"/>
            </w:pPr>
            <w:r>
              <w:rPr>
                <w:sz w:val="18"/>
              </w:rPr>
              <w:t>16.162,26</w:t>
            </w:r>
          </w:p>
        </w:tc>
        <w:tc>
          <w:tcPr>
            <w:tcW w:w="700" w:type="dxa"/>
            <w:tcMar>
              <w:top w:w="0" w:type="dxa"/>
              <w:bottom w:w="0" w:type="dxa"/>
            </w:tcMar>
            <w:vAlign w:val="center"/>
          </w:tcPr>
          <w:p w14:paraId="7CCE3075" w14:textId="77777777" w:rsidR="00184EB0" w:rsidRDefault="00223E00">
            <w:pPr>
              <w:keepNext/>
              <w:keepLines/>
              <w:spacing w:after="0" w:line="240" w:lineRule="auto"/>
              <w:jc w:val="right"/>
            </w:pPr>
            <w:r>
              <w:rPr>
                <w:sz w:val="18"/>
              </w:rPr>
              <w:t>137,8</w:t>
            </w:r>
          </w:p>
        </w:tc>
      </w:tr>
    </w:tbl>
    <w:p w14:paraId="01958E07" w14:textId="77777777" w:rsidR="00184EB0" w:rsidRDefault="00184EB0">
      <w:pPr>
        <w:spacing w:after="0"/>
      </w:pPr>
    </w:p>
    <w:p w14:paraId="617664ED" w14:textId="77777777" w:rsidR="00184EB0" w:rsidRDefault="00223E00">
      <w:pPr>
        <w:jc w:val="both"/>
      </w:pPr>
      <w:r>
        <w:lastRenderedPageBreak/>
        <w:t>Rashodi računa iz računskog plana 4221 bilježe povećanje za 37,8% i iznose ukupno 16.162,26 eur. Od toga se 15.376,45 eur odnosi na nabavu namještaja što čini odstupanje od 36,3% u odnosu na prošlu godinu. Utjecaj na povećane rashode za namještaj imala je nabava namještaja opremanje Hitne službe Bolnice u vrijednosti 10.642,50 eur.</w:t>
      </w:r>
    </w:p>
    <w:p w14:paraId="160AD5C2" w14:textId="77777777" w:rsidR="00184EB0" w:rsidRDefault="00184EB0"/>
    <w:p w14:paraId="38B72382" w14:textId="77777777" w:rsidR="00184EB0" w:rsidRDefault="00223E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057102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D9F642"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C93F7C"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953509"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2094EE"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FE2F46"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686ED8" w14:textId="77777777" w:rsidR="00184EB0" w:rsidRDefault="00223E00">
            <w:pPr>
              <w:keepNext/>
              <w:keepLines/>
              <w:spacing w:after="0" w:line="240" w:lineRule="auto"/>
              <w:jc w:val="center"/>
            </w:pPr>
            <w:r>
              <w:rPr>
                <w:b/>
                <w:sz w:val="18"/>
              </w:rPr>
              <w:t>Indeks (%)</w:t>
            </w:r>
          </w:p>
        </w:tc>
      </w:tr>
      <w:tr w:rsidR="00184EB0" w14:paraId="78855339" w14:textId="77777777">
        <w:tblPrEx>
          <w:tblCellMar>
            <w:top w:w="0" w:type="dxa"/>
            <w:bottom w:w="0" w:type="dxa"/>
          </w:tblCellMar>
        </w:tblPrEx>
        <w:trPr>
          <w:cantSplit/>
          <w:trHeight w:val="560"/>
        </w:trPr>
        <w:tc>
          <w:tcPr>
            <w:tcW w:w="700" w:type="dxa"/>
            <w:tcMar>
              <w:top w:w="0" w:type="dxa"/>
              <w:bottom w:w="0" w:type="dxa"/>
            </w:tcMar>
            <w:vAlign w:val="center"/>
          </w:tcPr>
          <w:p w14:paraId="5B872961" w14:textId="77777777" w:rsidR="00184EB0" w:rsidRDefault="00223E00">
            <w:pPr>
              <w:keepNext/>
              <w:keepLines/>
              <w:spacing w:after="0" w:line="240" w:lineRule="auto"/>
            </w:pPr>
            <w:r>
              <w:rPr>
                <w:sz w:val="18"/>
              </w:rPr>
              <w:t>4222</w:t>
            </w:r>
          </w:p>
        </w:tc>
        <w:tc>
          <w:tcPr>
            <w:tcW w:w="3180" w:type="dxa"/>
            <w:tcMar>
              <w:top w:w="0" w:type="dxa"/>
              <w:bottom w:w="0" w:type="dxa"/>
            </w:tcMar>
            <w:vAlign w:val="center"/>
          </w:tcPr>
          <w:p w14:paraId="6B4B5350" w14:textId="77777777" w:rsidR="00184EB0" w:rsidRDefault="00223E00">
            <w:pPr>
              <w:keepNext/>
              <w:keepLines/>
              <w:spacing w:after="0" w:line="240" w:lineRule="auto"/>
            </w:pPr>
            <w:r>
              <w:rPr>
                <w:sz w:val="18"/>
              </w:rPr>
              <w:t>Komunikacijska oprema</w:t>
            </w:r>
          </w:p>
        </w:tc>
        <w:tc>
          <w:tcPr>
            <w:tcW w:w="700" w:type="dxa"/>
            <w:tcMar>
              <w:top w:w="0" w:type="dxa"/>
              <w:bottom w:w="0" w:type="dxa"/>
            </w:tcMar>
            <w:vAlign w:val="center"/>
          </w:tcPr>
          <w:p w14:paraId="43C8258A" w14:textId="77777777" w:rsidR="00184EB0" w:rsidRDefault="00223E00">
            <w:pPr>
              <w:keepNext/>
              <w:keepLines/>
              <w:spacing w:after="0" w:line="240" w:lineRule="auto"/>
            </w:pPr>
            <w:r>
              <w:rPr>
                <w:sz w:val="18"/>
              </w:rPr>
              <w:t>4222</w:t>
            </w:r>
          </w:p>
        </w:tc>
        <w:tc>
          <w:tcPr>
            <w:tcW w:w="1860" w:type="dxa"/>
            <w:tcMar>
              <w:top w:w="0" w:type="dxa"/>
              <w:bottom w:w="0" w:type="dxa"/>
            </w:tcMar>
            <w:vAlign w:val="center"/>
          </w:tcPr>
          <w:p w14:paraId="7054F42C" w14:textId="77777777" w:rsidR="00184EB0" w:rsidRDefault="00223E00">
            <w:pPr>
              <w:keepNext/>
              <w:keepLines/>
              <w:spacing w:after="0" w:line="240" w:lineRule="auto"/>
              <w:jc w:val="right"/>
            </w:pPr>
            <w:r>
              <w:rPr>
                <w:sz w:val="18"/>
              </w:rPr>
              <w:t>6.010,23</w:t>
            </w:r>
          </w:p>
        </w:tc>
        <w:tc>
          <w:tcPr>
            <w:tcW w:w="1860" w:type="dxa"/>
            <w:tcMar>
              <w:top w:w="0" w:type="dxa"/>
              <w:bottom w:w="0" w:type="dxa"/>
            </w:tcMar>
            <w:vAlign w:val="center"/>
          </w:tcPr>
          <w:p w14:paraId="06284269" w14:textId="77777777" w:rsidR="00184EB0" w:rsidRDefault="00223E00">
            <w:pPr>
              <w:keepNext/>
              <w:keepLines/>
              <w:spacing w:after="0" w:line="240" w:lineRule="auto"/>
              <w:jc w:val="right"/>
            </w:pPr>
            <w:r>
              <w:rPr>
                <w:sz w:val="18"/>
              </w:rPr>
              <w:t>27.106,20</w:t>
            </w:r>
          </w:p>
        </w:tc>
        <w:tc>
          <w:tcPr>
            <w:tcW w:w="700" w:type="dxa"/>
            <w:tcMar>
              <w:top w:w="0" w:type="dxa"/>
              <w:bottom w:w="0" w:type="dxa"/>
            </w:tcMar>
            <w:vAlign w:val="center"/>
          </w:tcPr>
          <w:p w14:paraId="51886486" w14:textId="77777777" w:rsidR="00184EB0" w:rsidRDefault="00223E00">
            <w:pPr>
              <w:keepNext/>
              <w:keepLines/>
              <w:spacing w:after="0" w:line="240" w:lineRule="auto"/>
              <w:jc w:val="right"/>
            </w:pPr>
            <w:r>
              <w:rPr>
                <w:sz w:val="18"/>
              </w:rPr>
              <w:t>451,0</w:t>
            </w:r>
          </w:p>
        </w:tc>
      </w:tr>
    </w:tbl>
    <w:p w14:paraId="2DD6BD26" w14:textId="77777777" w:rsidR="00184EB0" w:rsidRDefault="00184EB0">
      <w:pPr>
        <w:spacing w:after="0"/>
      </w:pPr>
    </w:p>
    <w:p w14:paraId="222335FF" w14:textId="77777777" w:rsidR="00184EB0" w:rsidRDefault="00223E00">
      <w:pPr>
        <w:jc w:val="both"/>
      </w:pPr>
      <w:r>
        <w:t>Realizacija rashoda računa iz računskog plana 4222 veća je za 151% i iznosi ukupno 27.106,20 eur. Navedeni trošak odnosi se na nabavu ukupno 65 kom televizora.</w:t>
      </w:r>
    </w:p>
    <w:p w14:paraId="3BDB2D49" w14:textId="77777777" w:rsidR="00184EB0" w:rsidRDefault="00184EB0"/>
    <w:p w14:paraId="62652574" w14:textId="77777777" w:rsidR="00184EB0" w:rsidRDefault="00223E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41DC61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5ACE79"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AFD10B"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F39214"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37BF24"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AC928F"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7F408F" w14:textId="77777777" w:rsidR="00184EB0" w:rsidRDefault="00223E00">
            <w:pPr>
              <w:keepNext/>
              <w:keepLines/>
              <w:spacing w:after="0" w:line="240" w:lineRule="auto"/>
              <w:jc w:val="center"/>
            </w:pPr>
            <w:r>
              <w:rPr>
                <w:b/>
                <w:sz w:val="18"/>
              </w:rPr>
              <w:t>Indeks (%)</w:t>
            </w:r>
          </w:p>
        </w:tc>
      </w:tr>
      <w:tr w:rsidR="00184EB0" w14:paraId="65E32F1C" w14:textId="77777777">
        <w:tblPrEx>
          <w:tblCellMar>
            <w:top w:w="0" w:type="dxa"/>
            <w:bottom w:w="0" w:type="dxa"/>
          </w:tblCellMar>
        </w:tblPrEx>
        <w:trPr>
          <w:cantSplit/>
          <w:trHeight w:val="560"/>
        </w:trPr>
        <w:tc>
          <w:tcPr>
            <w:tcW w:w="700" w:type="dxa"/>
            <w:tcMar>
              <w:top w:w="0" w:type="dxa"/>
              <w:bottom w:w="0" w:type="dxa"/>
            </w:tcMar>
            <w:vAlign w:val="center"/>
          </w:tcPr>
          <w:p w14:paraId="3EA0C3A0" w14:textId="77777777" w:rsidR="00184EB0" w:rsidRDefault="00223E00">
            <w:pPr>
              <w:keepNext/>
              <w:keepLines/>
              <w:spacing w:after="0" w:line="240" w:lineRule="auto"/>
            </w:pPr>
            <w:r>
              <w:rPr>
                <w:sz w:val="18"/>
              </w:rPr>
              <w:t>4224</w:t>
            </w:r>
          </w:p>
        </w:tc>
        <w:tc>
          <w:tcPr>
            <w:tcW w:w="3180" w:type="dxa"/>
            <w:tcMar>
              <w:top w:w="0" w:type="dxa"/>
              <w:bottom w:w="0" w:type="dxa"/>
            </w:tcMar>
            <w:vAlign w:val="center"/>
          </w:tcPr>
          <w:p w14:paraId="387D95E9" w14:textId="77777777" w:rsidR="00184EB0" w:rsidRDefault="00223E00">
            <w:pPr>
              <w:keepNext/>
              <w:keepLines/>
              <w:spacing w:after="0" w:line="240" w:lineRule="auto"/>
            </w:pPr>
            <w:r>
              <w:rPr>
                <w:sz w:val="18"/>
              </w:rPr>
              <w:t>Medicinska i laboratorijska oprema</w:t>
            </w:r>
          </w:p>
        </w:tc>
        <w:tc>
          <w:tcPr>
            <w:tcW w:w="700" w:type="dxa"/>
            <w:tcMar>
              <w:top w:w="0" w:type="dxa"/>
              <w:bottom w:w="0" w:type="dxa"/>
            </w:tcMar>
            <w:vAlign w:val="center"/>
          </w:tcPr>
          <w:p w14:paraId="44ECDBBE" w14:textId="77777777" w:rsidR="00184EB0" w:rsidRDefault="00223E00">
            <w:pPr>
              <w:keepNext/>
              <w:keepLines/>
              <w:spacing w:after="0" w:line="240" w:lineRule="auto"/>
            </w:pPr>
            <w:r>
              <w:rPr>
                <w:sz w:val="18"/>
              </w:rPr>
              <w:t>4224</w:t>
            </w:r>
          </w:p>
        </w:tc>
        <w:tc>
          <w:tcPr>
            <w:tcW w:w="1860" w:type="dxa"/>
            <w:tcMar>
              <w:top w:w="0" w:type="dxa"/>
              <w:bottom w:w="0" w:type="dxa"/>
            </w:tcMar>
            <w:vAlign w:val="center"/>
          </w:tcPr>
          <w:p w14:paraId="4DB6E888" w14:textId="77777777" w:rsidR="00184EB0" w:rsidRDefault="00223E00">
            <w:pPr>
              <w:keepNext/>
              <w:keepLines/>
              <w:spacing w:after="0" w:line="240" w:lineRule="auto"/>
              <w:jc w:val="right"/>
            </w:pPr>
            <w:r>
              <w:rPr>
                <w:sz w:val="18"/>
              </w:rPr>
              <w:t>86.245,24</w:t>
            </w:r>
          </w:p>
        </w:tc>
        <w:tc>
          <w:tcPr>
            <w:tcW w:w="1860" w:type="dxa"/>
            <w:tcMar>
              <w:top w:w="0" w:type="dxa"/>
              <w:bottom w:w="0" w:type="dxa"/>
            </w:tcMar>
            <w:vAlign w:val="center"/>
          </w:tcPr>
          <w:p w14:paraId="7D038172" w14:textId="77777777" w:rsidR="00184EB0" w:rsidRDefault="00223E00">
            <w:pPr>
              <w:keepNext/>
              <w:keepLines/>
              <w:spacing w:after="0" w:line="240" w:lineRule="auto"/>
              <w:jc w:val="right"/>
            </w:pPr>
            <w:r>
              <w:rPr>
                <w:sz w:val="18"/>
              </w:rPr>
              <w:t>78.430,33</w:t>
            </w:r>
          </w:p>
        </w:tc>
        <w:tc>
          <w:tcPr>
            <w:tcW w:w="700" w:type="dxa"/>
            <w:tcMar>
              <w:top w:w="0" w:type="dxa"/>
              <w:bottom w:w="0" w:type="dxa"/>
            </w:tcMar>
            <w:vAlign w:val="center"/>
          </w:tcPr>
          <w:p w14:paraId="0A89DCAA" w14:textId="77777777" w:rsidR="00184EB0" w:rsidRDefault="00223E00">
            <w:pPr>
              <w:keepNext/>
              <w:keepLines/>
              <w:spacing w:after="0" w:line="240" w:lineRule="auto"/>
              <w:jc w:val="right"/>
            </w:pPr>
            <w:r>
              <w:rPr>
                <w:sz w:val="18"/>
              </w:rPr>
              <w:t>90,9</w:t>
            </w:r>
          </w:p>
        </w:tc>
      </w:tr>
    </w:tbl>
    <w:p w14:paraId="57933EB4" w14:textId="77777777" w:rsidR="00184EB0" w:rsidRDefault="00184EB0">
      <w:pPr>
        <w:spacing w:after="0"/>
      </w:pPr>
    </w:p>
    <w:p w14:paraId="46D9710F" w14:textId="77777777" w:rsidR="00184EB0" w:rsidRDefault="00223E00">
      <w:pPr>
        <w:jc w:val="both"/>
      </w:pPr>
      <w:r>
        <w:t>Realizacija navedene skupine rashoda smanjena je za 9,1%  te iznosi 78.430,33 eura. Rashodi se odnose na nabavu medicinske i laboratorijske opreme u ukupnoj vrijednosti 75.233,45 eur te donaciju medicinske opreme – holter EKG snimača u vrijednosti 3.196,88 eur (veza bilješka uz skupinu rashoda 6631).</w:t>
      </w:r>
    </w:p>
    <w:p w14:paraId="1ED314FB" w14:textId="77777777" w:rsidR="00184EB0" w:rsidRDefault="00223E00">
      <w:r>
        <w:t> </w:t>
      </w:r>
    </w:p>
    <w:p w14:paraId="22D8B46E" w14:textId="77777777" w:rsidR="00184EB0" w:rsidRDefault="00184EB0"/>
    <w:p w14:paraId="6E8EB23B" w14:textId="77777777" w:rsidR="00184EB0" w:rsidRDefault="00223E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64566F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586C34"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3C00F3"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FD4011"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8FCB8D"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80D855"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F81550" w14:textId="77777777" w:rsidR="00184EB0" w:rsidRDefault="00223E00">
            <w:pPr>
              <w:keepNext/>
              <w:keepLines/>
              <w:spacing w:after="0" w:line="240" w:lineRule="auto"/>
              <w:jc w:val="center"/>
            </w:pPr>
            <w:r>
              <w:rPr>
                <w:b/>
                <w:sz w:val="18"/>
              </w:rPr>
              <w:t>Indeks (%)</w:t>
            </w:r>
          </w:p>
        </w:tc>
      </w:tr>
      <w:tr w:rsidR="00184EB0" w14:paraId="44EB1822" w14:textId="77777777">
        <w:tblPrEx>
          <w:tblCellMar>
            <w:top w:w="0" w:type="dxa"/>
            <w:bottom w:w="0" w:type="dxa"/>
          </w:tblCellMar>
        </w:tblPrEx>
        <w:trPr>
          <w:cantSplit/>
          <w:trHeight w:val="560"/>
        </w:trPr>
        <w:tc>
          <w:tcPr>
            <w:tcW w:w="700" w:type="dxa"/>
            <w:tcMar>
              <w:top w:w="0" w:type="dxa"/>
              <w:bottom w:w="0" w:type="dxa"/>
            </w:tcMar>
            <w:vAlign w:val="center"/>
          </w:tcPr>
          <w:p w14:paraId="62F259B8" w14:textId="77777777" w:rsidR="00184EB0" w:rsidRDefault="00223E00">
            <w:pPr>
              <w:keepNext/>
              <w:keepLines/>
              <w:spacing w:after="0" w:line="240" w:lineRule="auto"/>
            </w:pPr>
            <w:r>
              <w:rPr>
                <w:sz w:val="18"/>
              </w:rPr>
              <w:t>4227</w:t>
            </w:r>
          </w:p>
        </w:tc>
        <w:tc>
          <w:tcPr>
            <w:tcW w:w="3180" w:type="dxa"/>
            <w:tcMar>
              <w:top w:w="0" w:type="dxa"/>
              <w:bottom w:w="0" w:type="dxa"/>
            </w:tcMar>
            <w:vAlign w:val="center"/>
          </w:tcPr>
          <w:p w14:paraId="0668D70B" w14:textId="77777777" w:rsidR="00184EB0" w:rsidRDefault="00223E00">
            <w:pPr>
              <w:keepNext/>
              <w:keepLines/>
              <w:spacing w:after="0" w:line="240" w:lineRule="auto"/>
            </w:pPr>
            <w:r>
              <w:rPr>
                <w:sz w:val="18"/>
              </w:rPr>
              <w:t>Uređaji, strojevi i oprema za ostale namjene</w:t>
            </w:r>
          </w:p>
        </w:tc>
        <w:tc>
          <w:tcPr>
            <w:tcW w:w="700" w:type="dxa"/>
            <w:tcMar>
              <w:top w:w="0" w:type="dxa"/>
              <w:bottom w:w="0" w:type="dxa"/>
            </w:tcMar>
            <w:vAlign w:val="center"/>
          </w:tcPr>
          <w:p w14:paraId="7F0E6362" w14:textId="77777777" w:rsidR="00184EB0" w:rsidRDefault="00223E00">
            <w:pPr>
              <w:keepNext/>
              <w:keepLines/>
              <w:spacing w:after="0" w:line="240" w:lineRule="auto"/>
            </w:pPr>
            <w:r>
              <w:rPr>
                <w:sz w:val="18"/>
              </w:rPr>
              <w:t>4227</w:t>
            </w:r>
          </w:p>
        </w:tc>
        <w:tc>
          <w:tcPr>
            <w:tcW w:w="1860" w:type="dxa"/>
            <w:tcMar>
              <w:top w:w="0" w:type="dxa"/>
              <w:bottom w:w="0" w:type="dxa"/>
            </w:tcMar>
            <w:vAlign w:val="center"/>
          </w:tcPr>
          <w:p w14:paraId="6607B51D" w14:textId="77777777" w:rsidR="00184EB0" w:rsidRDefault="00223E00">
            <w:pPr>
              <w:keepNext/>
              <w:keepLines/>
              <w:spacing w:after="0" w:line="240" w:lineRule="auto"/>
              <w:jc w:val="right"/>
            </w:pPr>
            <w:r>
              <w:rPr>
                <w:sz w:val="18"/>
              </w:rPr>
              <w:t>10.721,34</w:t>
            </w:r>
          </w:p>
        </w:tc>
        <w:tc>
          <w:tcPr>
            <w:tcW w:w="1860" w:type="dxa"/>
            <w:tcMar>
              <w:top w:w="0" w:type="dxa"/>
              <w:bottom w:w="0" w:type="dxa"/>
            </w:tcMar>
            <w:vAlign w:val="center"/>
          </w:tcPr>
          <w:p w14:paraId="50BC05F5" w14:textId="77777777" w:rsidR="00184EB0" w:rsidRDefault="00223E00">
            <w:pPr>
              <w:keepNext/>
              <w:keepLines/>
              <w:spacing w:after="0" w:line="240" w:lineRule="auto"/>
              <w:jc w:val="right"/>
            </w:pPr>
            <w:r>
              <w:rPr>
                <w:sz w:val="18"/>
              </w:rPr>
              <w:t>5.320,32</w:t>
            </w:r>
          </w:p>
        </w:tc>
        <w:tc>
          <w:tcPr>
            <w:tcW w:w="700" w:type="dxa"/>
            <w:tcMar>
              <w:top w:w="0" w:type="dxa"/>
              <w:bottom w:w="0" w:type="dxa"/>
            </w:tcMar>
            <w:vAlign w:val="center"/>
          </w:tcPr>
          <w:p w14:paraId="583D5B79" w14:textId="77777777" w:rsidR="00184EB0" w:rsidRDefault="00223E00">
            <w:pPr>
              <w:keepNext/>
              <w:keepLines/>
              <w:spacing w:after="0" w:line="240" w:lineRule="auto"/>
              <w:jc w:val="right"/>
            </w:pPr>
            <w:r>
              <w:rPr>
                <w:sz w:val="18"/>
              </w:rPr>
              <w:t>49,6</w:t>
            </w:r>
          </w:p>
        </w:tc>
      </w:tr>
    </w:tbl>
    <w:p w14:paraId="0A09AEC4" w14:textId="77777777" w:rsidR="00184EB0" w:rsidRDefault="00184EB0">
      <w:pPr>
        <w:spacing w:after="0"/>
      </w:pPr>
    </w:p>
    <w:p w14:paraId="30824396" w14:textId="77777777" w:rsidR="00184EB0" w:rsidRDefault="00223E00">
      <w:pPr>
        <w:jc w:val="both"/>
      </w:pPr>
      <w:r>
        <w:t>Realizacija rashoda računa iz računskog plana 4227 manja je za 50,4%, a ukupno iznosi 5.320,32 eur. Nabavljena je oprema za potrebe Odjela tehničko-uslužnih poslova, paravani za opremanje Hitne službe Bolnice te hladnjak za odjel Jedinice intenzivnog liječenja.</w:t>
      </w:r>
    </w:p>
    <w:p w14:paraId="106795AE" w14:textId="77777777" w:rsidR="00184EB0" w:rsidRDefault="00184EB0"/>
    <w:p w14:paraId="70E5F2EC" w14:textId="77777777" w:rsidR="00184EB0" w:rsidRDefault="00223E00">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127AD1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A54936"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F671AA"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734074"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7C76BB"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E3E6E8"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1E3F9A" w14:textId="77777777" w:rsidR="00184EB0" w:rsidRDefault="00223E00">
            <w:pPr>
              <w:keepNext/>
              <w:keepLines/>
              <w:spacing w:after="0" w:line="240" w:lineRule="auto"/>
              <w:jc w:val="center"/>
            </w:pPr>
            <w:r>
              <w:rPr>
                <w:b/>
                <w:sz w:val="18"/>
              </w:rPr>
              <w:t>Indeks (%)</w:t>
            </w:r>
          </w:p>
        </w:tc>
      </w:tr>
      <w:tr w:rsidR="00184EB0" w14:paraId="675F0F5B" w14:textId="77777777">
        <w:tblPrEx>
          <w:tblCellMar>
            <w:top w:w="0" w:type="dxa"/>
            <w:bottom w:w="0" w:type="dxa"/>
          </w:tblCellMar>
        </w:tblPrEx>
        <w:trPr>
          <w:cantSplit/>
          <w:trHeight w:val="560"/>
        </w:trPr>
        <w:tc>
          <w:tcPr>
            <w:tcW w:w="700" w:type="dxa"/>
            <w:tcMar>
              <w:top w:w="0" w:type="dxa"/>
              <w:bottom w:w="0" w:type="dxa"/>
            </w:tcMar>
            <w:vAlign w:val="center"/>
          </w:tcPr>
          <w:p w14:paraId="0CBC9FCA" w14:textId="77777777" w:rsidR="00184EB0" w:rsidRDefault="00223E00">
            <w:pPr>
              <w:keepNext/>
              <w:keepLines/>
              <w:spacing w:after="0" w:line="240" w:lineRule="auto"/>
            </w:pPr>
            <w:r>
              <w:rPr>
                <w:sz w:val="18"/>
              </w:rPr>
              <w:t>4262</w:t>
            </w:r>
          </w:p>
        </w:tc>
        <w:tc>
          <w:tcPr>
            <w:tcW w:w="3180" w:type="dxa"/>
            <w:tcMar>
              <w:top w:w="0" w:type="dxa"/>
              <w:bottom w:w="0" w:type="dxa"/>
            </w:tcMar>
            <w:vAlign w:val="center"/>
          </w:tcPr>
          <w:p w14:paraId="3B4AC4ED" w14:textId="77777777" w:rsidR="00184EB0" w:rsidRDefault="00223E00">
            <w:pPr>
              <w:keepNext/>
              <w:keepLines/>
              <w:spacing w:after="0" w:line="240" w:lineRule="auto"/>
            </w:pPr>
            <w:r>
              <w:rPr>
                <w:sz w:val="18"/>
              </w:rPr>
              <w:t>Ulaganja u računalne programe</w:t>
            </w:r>
          </w:p>
        </w:tc>
        <w:tc>
          <w:tcPr>
            <w:tcW w:w="700" w:type="dxa"/>
            <w:tcMar>
              <w:top w:w="0" w:type="dxa"/>
              <w:bottom w:w="0" w:type="dxa"/>
            </w:tcMar>
            <w:vAlign w:val="center"/>
          </w:tcPr>
          <w:p w14:paraId="3E7188F2" w14:textId="77777777" w:rsidR="00184EB0" w:rsidRDefault="00223E00">
            <w:pPr>
              <w:keepNext/>
              <w:keepLines/>
              <w:spacing w:after="0" w:line="240" w:lineRule="auto"/>
            </w:pPr>
            <w:r>
              <w:rPr>
                <w:sz w:val="18"/>
              </w:rPr>
              <w:t>4262</w:t>
            </w:r>
          </w:p>
        </w:tc>
        <w:tc>
          <w:tcPr>
            <w:tcW w:w="1860" w:type="dxa"/>
            <w:tcMar>
              <w:top w:w="0" w:type="dxa"/>
              <w:bottom w:w="0" w:type="dxa"/>
            </w:tcMar>
            <w:vAlign w:val="center"/>
          </w:tcPr>
          <w:p w14:paraId="249F8561" w14:textId="77777777" w:rsidR="00184EB0" w:rsidRDefault="00223E00">
            <w:pPr>
              <w:keepNext/>
              <w:keepLines/>
              <w:spacing w:after="0" w:line="240" w:lineRule="auto"/>
              <w:jc w:val="right"/>
            </w:pPr>
            <w:r>
              <w:rPr>
                <w:sz w:val="18"/>
              </w:rPr>
              <w:t>0,00</w:t>
            </w:r>
          </w:p>
        </w:tc>
        <w:tc>
          <w:tcPr>
            <w:tcW w:w="1860" w:type="dxa"/>
            <w:tcMar>
              <w:top w:w="0" w:type="dxa"/>
              <w:bottom w:w="0" w:type="dxa"/>
            </w:tcMar>
            <w:vAlign w:val="center"/>
          </w:tcPr>
          <w:p w14:paraId="16CCAF6F" w14:textId="77777777" w:rsidR="00184EB0" w:rsidRDefault="00223E00">
            <w:pPr>
              <w:keepNext/>
              <w:keepLines/>
              <w:spacing w:after="0" w:line="240" w:lineRule="auto"/>
              <w:jc w:val="right"/>
            </w:pPr>
            <w:r>
              <w:rPr>
                <w:sz w:val="18"/>
              </w:rPr>
              <w:t>6.187,50</w:t>
            </w:r>
          </w:p>
        </w:tc>
        <w:tc>
          <w:tcPr>
            <w:tcW w:w="700" w:type="dxa"/>
            <w:tcMar>
              <w:top w:w="0" w:type="dxa"/>
              <w:bottom w:w="0" w:type="dxa"/>
            </w:tcMar>
            <w:vAlign w:val="center"/>
          </w:tcPr>
          <w:p w14:paraId="4572FCF5" w14:textId="77777777" w:rsidR="00184EB0" w:rsidRDefault="00223E00">
            <w:pPr>
              <w:keepNext/>
              <w:keepLines/>
              <w:spacing w:after="0" w:line="240" w:lineRule="auto"/>
              <w:jc w:val="right"/>
            </w:pPr>
            <w:r>
              <w:rPr>
                <w:sz w:val="18"/>
              </w:rPr>
              <w:t>-</w:t>
            </w:r>
          </w:p>
        </w:tc>
      </w:tr>
    </w:tbl>
    <w:p w14:paraId="44DCF36B" w14:textId="77777777" w:rsidR="00184EB0" w:rsidRDefault="00184EB0">
      <w:pPr>
        <w:spacing w:after="0"/>
      </w:pPr>
    </w:p>
    <w:p w14:paraId="6B733625" w14:textId="77777777" w:rsidR="00184EB0" w:rsidRDefault="00223E00">
      <w:r>
        <w:t>U 2026. godini realizirano je 6.187,50 eur po osnovi rashoda ulaganja u računalne programe – izrada i implementacija Fiskalizacije 2.0. U istom izvještajnom razdoblju prošle godine nema evidentiranih rashoda po navedenoj osnovi.</w:t>
      </w:r>
    </w:p>
    <w:p w14:paraId="3DF12752" w14:textId="77777777" w:rsidR="00184EB0" w:rsidRDefault="00184EB0"/>
    <w:p w14:paraId="677E549F" w14:textId="77777777" w:rsidR="00184EB0" w:rsidRDefault="00223E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669730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813DD0"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2D3D8A"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9E9D0A"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FB7488"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B24E76"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78E288" w14:textId="77777777" w:rsidR="00184EB0" w:rsidRDefault="00223E00">
            <w:pPr>
              <w:keepNext/>
              <w:keepLines/>
              <w:spacing w:after="0" w:line="240" w:lineRule="auto"/>
              <w:jc w:val="center"/>
            </w:pPr>
            <w:r>
              <w:rPr>
                <w:b/>
                <w:sz w:val="18"/>
              </w:rPr>
              <w:t>Indeks (%)</w:t>
            </w:r>
          </w:p>
        </w:tc>
      </w:tr>
      <w:tr w:rsidR="00184EB0" w14:paraId="2E665406" w14:textId="77777777">
        <w:tblPrEx>
          <w:tblCellMar>
            <w:top w:w="0" w:type="dxa"/>
            <w:bottom w:w="0" w:type="dxa"/>
          </w:tblCellMar>
        </w:tblPrEx>
        <w:trPr>
          <w:cantSplit/>
          <w:trHeight w:val="560"/>
        </w:trPr>
        <w:tc>
          <w:tcPr>
            <w:tcW w:w="700" w:type="dxa"/>
            <w:tcMar>
              <w:top w:w="0" w:type="dxa"/>
              <w:bottom w:w="0" w:type="dxa"/>
            </w:tcMar>
            <w:vAlign w:val="center"/>
          </w:tcPr>
          <w:p w14:paraId="51392269" w14:textId="77777777" w:rsidR="00184EB0" w:rsidRDefault="00223E00">
            <w:pPr>
              <w:keepNext/>
              <w:keepLines/>
              <w:spacing w:after="0" w:line="240" w:lineRule="auto"/>
            </w:pPr>
            <w:r>
              <w:rPr>
                <w:sz w:val="18"/>
              </w:rPr>
              <w:t>45</w:t>
            </w:r>
          </w:p>
        </w:tc>
        <w:tc>
          <w:tcPr>
            <w:tcW w:w="3180" w:type="dxa"/>
            <w:tcMar>
              <w:top w:w="0" w:type="dxa"/>
              <w:bottom w:w="0" w:type="dxa"/>
            </w:tcMar>
            <w:vAlign w:val="center"/>
          </w:tcPr>
          <w:p w14:paraId="17E9F77B" w14:textId="77777777" w:rsidR="00184EB0" w:rsidRDefault="00223E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05C7DB4A" w14:textId="77777777" w:rsidR="00184EB0" w:rsidRDefault="00223E00">
            <w:pPr>
              <w:keepNext/>
              <w:keepLines/>
              <w:spacing w:after="0" w:line="240" w:lineRule="auto"/>
            </w:pPr>
            <w:r>
              <w:rPr>
                <w:sz w:val="18"/>
              </w:rPr>
              <w:t>45</w:t>
            </w:r>
          </w:p>
        </w:tc>
        <w:tc>
          <w:tcPr>
            <w:tcW w:w="1860" w:type="dxa"/>
            <w:tcMar>
              <w:top w:w="0" w:type="dxa"/>
              <w:bottom w:w="0" w:type="dxa"/>
            </w:tcMar>
            <w:vAlign w:val="center"/>
          </w:tcPr>
          <w:p w14:paraId="5F3462CC" w14:textId="77777777" w:rsidR="00184EB0" w:rsidRDefault="00223E00">
            <w:pPr>
              <w:keepNext/>
              <w:keepLines/>
              <w:spacing w:after="0" w:line="240" w:lineRule="auto"/>
              <w:jc w:val="right"/>
            </w:pPr>
            <w:r>
              <w:rPr>
                <w:sz w:val="18"/>
              </w:rPr>
              <w:t>1.448.151,60</w:t>
            </w:r>
          </w:p>
        </w:tc>
        <w:tc>
          <w:tcPr>
            <w:tcW w:w="1860" w:type="dxa"/>
            <w:tcMar>
              <w:top w:w="0" w:type="dxa"/>
              <w:bottom w:w="0" w:type="dxa"/>
            </w:tcMar>
            <w:vAlign w:val="center"/>
          </w:tcPr>
          <w:p w14:paraId="77BF1FCC" w14:textId="77777777" w:rsidR="00184EB0" w:rsidRDefault="00223E00">
            <w:pPr>
              <w:keepNext/>
              <w:keepLines/>
              <w:spacing w:after="0" w:line="240" w:lineRule="auto"/>
              <w:jc w:val="right"/>
            </w:pPr>
            <w:r>
              <w:rPr>
                <w:sz w:val="18"/>
              </w:rPr>
              <w:t>2.528.327,60</w:t>
            </w:r>
          </w:p>
        </w:tc>
        <w:tc>
          <w:tcPr>
            <w:tcW w:w="700" w:type="dxa"/>
            <w:tcMar>
              <w:top w:w="0" w:type="dxa"/>
              <w:bottom w:w="0" w:type="dxa"/>
            </w:tcMar>
            <w:vAlign w:val="center"/>
          </w:tcPr>
          <w:p w14:paraId="7A33C054" w14:textId="77777777" w:rsidR="00184EB0" w:rsidRDefault="00223E00">
            <w:pPr>
              <w:keepNext/>
              <w:keepLines/>
              <w:spacing w:after="0" w:line="240" w:lineRule="auto"/>
              <w:jc w:val="right"/>
            </w:pPr>
            <w:r>
              <w:rPr>
                <w:sz w:val="18"/>
              </w:rPr>
              <w:t>174,6</w:t>
            </w:r>
          </w:p>
        </w:tc>
      </w:tr>
    </w:tbl>
    <w:p w14:paraId="26B22740" w14:textId="77777777" w:rsidR="00184EB0" w:rsidRDefault="00184EB0">
      <w:pPr>
        <w:spacing w:after="0"/>
      </w:pPr>
    </w:p>
    <w:p w14:paraId="1B987727" w14:textId="77777777" w:rsidR="00184EB0" w:rsidRDefault="00223E00">
      <w:pPr>
        <w:jc w:val="both"/>
      </w:pPr>
      <w:r>
        <w:t>Realizacija na ovoj skupini rashoda veća je za 74,6% te iznosi ukupno 2.528.327,60 eur.</w:t>
      </w:r>
    </w:p>
    <w:p w14:paraId="431FCFC9" w14:textId="77777777" w:rsidR="00184EB0" w:rsidRDefault="00223E00">
      <w:pPr>
        <w:jc w:val="both"/>
      </w:pPr>
      <w:r>
        <w:t>Riječ je o dodatnim ulaganjima na građevinskim objektima (skupina konta 451) u sklopu obnove stare zgrade od potresa koje se financira iz Fonda solidarnosti Europske unije / Nacionalnog plana oporavaka te iznosu rashoda XV., XVI i XVII. privremene situacije koje terete tromjesečno izvještajno razdoblje 2026. godine u ukupnom iznosu 2.522.946,90 eur.  Ostala dodatna ulaganja na građevinskim objektima odnose se na preuređenje VRF sustava u ukupnom iznosu 5.380,70 eur.</w:t>
      </w:r>
    </w:p>
    <w:p w14:paraId="367329D6" w14:textId="77777777" w:rsidR="00184EB0" w:rsidRDefault="00184EB0"/>
    <w:p w14:paraId="7B18CC15" w14:textId="77777777" w:rsidR="00184EB0" w:rsidRDefault="00223E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37DF82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5A3D91"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F88192"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8FAA16"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7CF086"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24190D"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E1CF6D" w14:textId="77777777" w:rsidR="00184EB0" w:rsidRDefault="00223E00">
            <w:pPr>
              <w:keepNext/>
              <w:keepLines/>
              <w:spacing w:after="0" w:line="240" w:lineRule="auto"/>
              <w:jc w:val="center"/>
            </w:pPr>
            <w:r>
              <w:rPr>
                <w:b/>
                <w:sz w:val="18"/>
              </w:rPr>
              <w:t>Indeks (%)</w:t>
            </w:r>
          </w:p>
        </w:tc>
      </w:tr>
      <w:tr w:rsidR="00184EB0" w14:paraId="23A9E4EA" w14:textId="77777777">
        <w:tblPrEx>
          <w:tblCellMar>
            <w:top w:w="0" w:type="dxa"/>
            <w:bottom w:w="0" w:type="dxa"/>
          </w:tblCellMar>
        </w:tblPrEx>
        <w:trPr>
          <w:cantSplit/>
          <w:trHeight w:val="560"/>
        </w:trPr>
        <w:tc>
          <w:tcPr>
            <w:tcW w:w="700" w:type="dxa"/>
            <w:tcMar>
              <w:top w:w="0" w:type="dxa"/>
              <w:bottom w:w="0" w:type="dxa"/>
            </w:tcMar>
            <w:vAlign w:val="center"/>
          </w:tcPr>
          <w:p w14:paraId="1495DD66" w14:textId="77777777" w:rsidR="00184EB0" w:rsidRDefault="00223E00">
            <w:pPr>
              <w:keepNext/>
              <w:keepLines/>
              <w:spacing w:after="0" w:line="240" w:lineRule="auto"/>
            </w:pPr>
            <w:r>
              <w:rPr>
                <w:sz w:val="18"/>
              </w:rPr>
              <w:t>97</w:t>
            </w:r>
          </w:p>
        </w:tc>
        <w:tc>
          <w:tcPr>
            <w:tcW w:w="3180" w:type="dxa"/>
            <w:tcMar>
              <w:top w:w="0" w:type="dxa"/>
              <w:bottom w:w="0" w:type="dxa"/>
            </w:tcMar>
            <w:vAlign w:val="center"/>
          </w:tcPr>
          <w:p w14:paraId="545B5258" w14:textId="77777777" w:rsidR="00184EB0" w:rsidRDefault="00223E00">
            <w:pPr>
              <w:keepNext/>
              <w:keepLines/>
              <w:spacing w:after="0" w:line="240" w:lineRule="auto"/>
            </w:pPr>
            <w:r>
              <w:rPr>
                <w:sz w:val="18"/>
              </w:rPr>
              <w:t>Obračunati prihodi od prodaje nefinancijske imovine - nenaplaćeni</w:t>
            </w:r>
          </w:p>
        </w:tc>
        <w:tc>
          <w:tcPr>
            <w:tcW w:w="700" w:type="dxa"/>
            <w:tcMar>
              <w:top w:w="0" w:type="dxa"/>
              <w:bottom w:w="0" w:type="dxa"/>
            </w:tcMar>
            <w:vAlign w:val="center"/>
          </w:tcPr>
          <w:p w14:paraId="4E72CDF6" w14:textId="77777777" w:rsidR="00184EB0" w:rsidRDefault="00223E00">
            <w:pPr>
              <w:keepNext/>
              <w:keepLines/>
              <w:spacing w:after="0" w:line="240" w:lineRule="auto"/>
            </w:pPr>
            <w:r>
              <w:rPr>
                <w:sz w:val="18"/>
              </w:rPr>
              <w:t>97</w:t>
            </w:r>
          </w:p>
        </w:tc>
        <w:tc>
          <w:tcPr>
            <w:tcW w:w="1860" w:type="dxa"/>
            <w:tcMar>
              <w:top w:w="0" w:type="dxa"/>
              <w:bottom w:w="0" w:type="dxa"/>
            </w:tcMar>
            <w:vAlign w:val="center"/>
          </w:tcPr>
          <w:p w14:paraId="255447F6" w14:textId="77777777" w:rsidR="00184EB0" w:rsidRDefault="00223E00">
            <w:pPr>
              <w:keepNext/>
              <w:keepLines/>
              <w:spacing w:after="0" w:line="240" w:lineRule="auto"/>
              <w:jc w:val="right"/>
            </w:pPr>
            <w:r>
              <w:rPr>
                <w:sz w:val="18"/>
              </w:rPr>
              <w:t>12.913,81</w:t>
            </w:r>
          </w:p>
        </w:tc>
        <w:tc>
          <w:tcPr>
            <w:tcW w:w="1860" w:type="dxa"/>
            <w:tcMar>
              <w:top w:w="0" w:type="dxa"/>
              <w:bottom w:w="0" w:type="dxa"/>
            </w:tcMar>
            <w:vAlign w:val="center"/>
          </w:tcPr>
          <w:p w14:paraId="2D5969EE" w14:textId="77777777" w:rsidR="00184EB0" w:rsidRDefault="00223E00">
            <w:pPr>
              <w:keepNext/>
              <w:keepLines/>
              <w:spacing w:after="0" w:line="240" w:lineRule="auto"/>
              <w:jc w:val="right"/>
            </w:pPr>
            <w:r>
              <w:rPr>
                <w:sz w:val="18"/>
              </w:rPr>
              <w:t>11.693,07</w:t>
            </w:r>
          </w:p>
        </w:tc>
        <w:tc>
          <w:tcPr>
            <w:tcW w:w="700" w:type="dxa"/>
            <w:tcMar>
              <w:top w:w="0" w:type="dxa"/>
              <w:bottom w:w="0" w:type="dxa"/>
            </w:tcMar>
            <w:vAlign w:val="center"/>
          </w:tcPr>
          <w:p w14:paraId="5A41A6D3" w14:textId="77777777" w:rsidR="00184EB0" w:rsidRDefault="00223E00">
            <w:pPr>
              <w:keepNext/>
              <w:keepLines/>
              <w:spacing w:after="0" w:line="240" w:lineRule="auto"/>
              <w:jc w:val="right"/>
            </w:pPr>
            <w:r>
              <w:rPr>
                <w:sz w:val="18"/>
              </w:rPr>
              <w:t>90,5</w:t>
            </w:r>
          </w:p>
        </w:tc>
      </w:tr>
    </w:tbl>
    <w:p w14:paraId="47BFACF0" w14:textId="77777777" w:rsidR="00184EB0" w:rsidRDefault="00184EB0">
      <w:pPr>
        <w:spacing w:after="0"/>
      </w:pPr>
    </w:p>
    <w:p w14:paraId="1F5A5B6A" w14:textId="77777777" w:rsidR="00184EB0" w:rsidRDefault="00223E00">
      <w:pPr>
        <w:jc w:val="both"/>
      </w:pPr>
      <w:r>
        <w:t>Na datum 31.03.2026. neplaćeni obračunati prihodi po osnovi prodaje stanova iz 1992. i temeljem potraživanja od Zagrebačke banke po osnovi kredita za otkup stanova, iznose 11.693,07 eur.</w:t>
      </w:r>
    </w:p>
    <w:p w14:paraId="6871BE62" w14:textId="77777777" w:rsidR="00184EB0" w:rsidRDefault="00184EB0"/>
    <w:p w14:paraId="6EA19D60" w14:textId="77777777" w:rsidR="00184EB0" w:rsidRDefault="00223E00">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23588B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1F5BAB"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0C8942"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FA9686"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6D5B97"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5F5937"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EE7703" w14:textId="77777777" w:rsidR="00184EB0" w:rsidRDefault="00223E00">
            <w:pPr>
              <w:keepNext/>
              <w:keepLines/>
              <w:spacing w:after="0" w:line="240" w:lineRule="auto"/>
              <w:jc w:val="center"/>
            </w:pPr>
            <w:r>
              <w:rPr>
                <w:b/>
                <w:sz w:val="18"/>
              </w:rPr>
              <w:t>Indeks (%)</w:t>
            </w:r>
          </w:p>
        </w:tc>
      </w:tr>
      <w:tr w:rsidR="00184EB0" w14:paraId="123D4249" w14:textId="77777777">
        <w:tblPrEx>
          <w:tblCellMar>
            <w:top w:w="0" w:type="dxa"/>
            <w:bottom w:w="0" w:type="dxa"/>
          </w:tblCellMar>
        </w:tblPrEx>
        <w:trPr>
          <w:cantSplit/>
          <w:trHeight w:val="560"/>
        </w:trPr>
        <w:tc>
          <w:tcPr>
            <w:tcW w:w="700" w:type="dxa"/>
            <w:tcMar>
              <w:top w:w="0" w:type="dxa"/>
              <w:bottom w:w="0" w:type="dxa"/>
            </w:tcMar>
            <w:vAlign w:val="center"/>
          </w:tcPr>
          <w:p w14:paraId="16E7C130" w14:textId="77777777" w:rsidR="00184EB0" w:rsidRDefault="00223E00">
            <w:pPr>
              <w:keepNext/>
              <w:keepLines/>
              <w:spacing w:after="0" w:line="240" w:lineRule="auto"/>
            </w:pPr>
            <w:r>
              <w:rPr>
                <w:sz w:val="18"/>
              </w:rPr>
              <w:t>8</w:t>
            </w:r>
          </w:p>
        </w:tc>
        <w:tc>
          <w:tcPr>
            <w:tcW w:w="3180" w:type="dxa"/>
            <w:tcMar>
              <w:top w:w="0" w:type="dxa"/>
              <w:bottom w:w="0" w:type="dxa"/>
            </w:tcMar>
            <w:vAlign w:val="center"/>
          </w:tcPr>
          <w:p w14:paraId="53EB03B6" w14:textId="77777777" w:rsidR="00184EB0" w:rsidRDefault="00223E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9FA3C93" w14:textId="77777777" w:rsidR="00184EB0" w:rsidRDefault="00223E00">
            <w:pPr>
              <w:keepNext/>
              <w:keepLines/>
              <w:spacing w:after="0" w:line="240" w:lineRule="auto"/>
            </w:pPr>
            <w:r>
              <w:rPr>
                <w:sz w:val="18"/>
              </w:rPr>
              <w:t>8</w:t>
            </w:r>
          </w:p>
        </w:tc>
        <w:tc>
          <w:tcPr>
            <w:tcW w:w="1860" w:type="dxa"/>
            <w:tcMar>
              <w:top w:w="0" w:type="dxa"/>
              <w:bottom w:w="0" w:type="dxa"/>
            </w:tcMar>
            <w:vAlign w:val="center"/>
          </w:tcPr>
          <w:p w14:paraId="0FF2BCFB" w14:textId="77777777" w:rsidR="00184EB0" w:rsidRDefault="00223E00">
            <w:pPr>
              <w:keepNext/>
              <w:keepLines/>
              <w:spacing w:after="0" w:line="240" w:lineRule="auto"/>
              <w:jc w:val="right"/>
            </w:pPr>
            <w:r>
              <w:rPr>
                <w:sz w:val="18"/>
              </w:rPr>
              <w:t>0,00</w:t>
            </w:r>
          </w:p>
        </w:tc>
        <w:tc>
          <w:tcPr>
            <w:tcW w:w="1860" w:type="dxa"/>
            <w:tcMar>
              <w:top w:w="0" w:type="dxa"/>
              <w:bottom w:w="0" w:type="dxa"/>
            </w:tcMar>
            <w:vAlign w:val="center"/>
          </w:tcPr>
          <w:p w14:paraId="6E489A1C" w14:textId="77777777" w:rsidR="00184EB0" w:rsidRDefault="00223E00">
            <w:pPr>
              <w:keepNext/>
              <w:keepLines/>
              <w:spacing w:after="0" w:line="240" w:lineRule="auto"/>
              <w:jc w:val="right"/>
            </w:pPr>
            <w:r>
              <w:rPr>
                <w:sz w:val="18"/>
              </w:rPr>
              <w:t>0,00</w:t>
            </w:r>
          </w:p>
        </w:tc>
        <w:tc>
          <w:tcPr>
            <w:tcW w:w="700" w:type="dxa"/>
            <w:tcMar>
              <w:top w:w="0" w:type="dxa"/>
              <w:bottom w:w="0" w:type="dxa"/>
            </w:tcMar>
            <w:vAlign w:val="center"/>
          </w:tcPr>
          <w:p w14:paraId="724D1576" w14:textId="77777777" w:rsidR="00184EB0" w:rsidRDefault="00223E00">
            <w:pPr>
              <w:keepNext/>
              <w:keepLines/>
              <w:spacing w:after="0" w:line="240" w:lineRule="auto"/>
              <w:jc w:val="right"/>
            </w:pPr>
            <w:r>
              <w:rPr>
                <w:sz w:val="18"/>
              </w:rPr>
              <w:t>-</w:t>
            </w:r>
          </w:p>
        </w:tc>
      </w:tr>
    </w:tbl>
    <w:p w14:paraId="5324AC15" w14:textId="77777777" w:rsidR="00184EB0" w:rsidRDefault="00184EB0">
      <w:pPr>
        <w:spacing w:after="0"/>
      </w:pPr>
    </w:p>
    <w:p w14:paraId="40EA78FF" w14:textId="77777777" w:rsidR="00184EB0" w:rsidRDefault="00223E00">
      <w:pPr>
        <w:jc w:val="both"/>
      </w:pPr>
      <w:r>
        <w:t>U izvještajnom razdoblju nema ostvarenih primitaka od financijske imovine i zaduživanja.</w:t>
      </w:r>
    </w:p>
    <w:p w14:paraId="7E30A088" w14:textId="77777777" w:rsidR="00184EB0" w:rsidRDefault="00184EB0"/>
    <w:p w14:paraId="2A8B6FB4" w14:textId="77777777" w:rsidR="00184EB0" w:rsidRDefault="00223E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1AC162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490E41"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B4A07E"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7DC330"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B5D1DD"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410BC9"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6E0BA3" w14:textId="77777777" w:rsidR="00184EB0" w:rsidRDefault="00223E00">
            <w:pPr>
              <w:keepNext/>
              <w:keepLines/>
              <w:spacing w:after="0" w:line="240" w:lineRule="auto"/>
              <w:jc w:val="center"/>
            </w:pPr>
            <w:r>
              <w:rPr>
                <w:b/>
                <w:sz w:val="18"/>
              </w:rPr>
              <w:t>Indeks (%)</w:t>
            </w:r>
          </w:p>
        </w:tc>
      </w:tr>
      <w:tr w:rsidR="00184EB0" w14:paraId="159E406A" w14:textId="77777777">
        <w:tblPrEx>
          <w:tblCellMar>
            <w:top w:w="0" w:type="dxa"/>
            <w:bottom w:w="0" w:type="dxa"/>
          </w:tblCellMar>
        </w:tblPrEx>
        <w:trPr>
          <w:cantSplit/>
          <w:trHeight w:val="560"/>
        </w:trPr>
        <w:tc>
          <w:tcPr>
            <w:tcW w:w="700" w:type="dxa"/>
            <w:tcMar>
              <w:top w:w="0" w:type="dxa"/>
              <w:bottom w:w="0" w:type="dxa"/>
            </w:tcMar>
            <w:vAlign w:val="center"/>
          </w:tcPr>
          <w:p w14:paraId="07EAC7BF" w14:textId="77777777" w:rsidR="00184EB0" w:rsidRDefault="00223E00">
            <w:pPr>
              <w:keepNext/>
              <w:keepLines/>
              <w:spacing w:after="0" w:line="240" w:lineRule="auto"/>
            </w:pPr>
            <w:r>
              <w:rPr>
                <w:sz w:val="18"/>
              </w:rPr>
              <w:t>5</w:t>
            </w:r>
          </w:p>
        </w:tc>
        <w:tc>
          <w:tcPr>
            <w:tcW w:w="3180" w:type="dxa"/>
            <w:tcMar>
              <w:top w:w="0" w:type="dxa"/>
              <w:bottom w:w="0" w:type="dxa"/>
            </w:tcMar>
            <w:vAlign w:val="center"/>
          </w:tcPr>
          <w:p w14:paraId="54FDA86D" w14:textId="77777777" w:rsidR="00184EB0" w:rsidRDefault="00223E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23346B9" w14:textId="77777777" w:rsidR="00184EB0" w:rsidRDefault="00223E00">
            <w:pPr>
              <w:keepNext/>
              <w:keepLines/>
              <w:spacing w:after="0" w:line="240" w:lineRule="auto"/>
            </w:pPr>
            <w:r>
              <w:rPr>
                <w:sz w:val="18"/>
              </w:rPr>
              <w:t>5</w:t>
            </w:r>
          </w:p>
        </w:tc>
        <w:tc>
          <w:tcPr>
            <w:tcW w:w="1860" w:type="dxa"/>
            <w:tcMar>
              <w:top w:w="0" w:type="dxa"/>
              <w:bottom w:w="0" w:type="dxa"/>
            </w:tcMar>
            <w:vAlign w:val="center"/>
          </w:tcPr>
          <w:p w14:paraId="242CFAFB" w14:textId="77777777" w:rsidR="00184EB0" w:rsidRDefault="00223E00">
            <w:pPr>
              <w:keepNext/>
              <w:keepLines/>
              <w:spacing w:after="0" w:line="240" w:lineRule="auto"/>
              <w:jc w:val="right"/>
            </w:pPr>
            <w:r>
              <w:rPr>
                <w:sz w:val="18"/>
              </w:rPr>
              <w:t>0,00</w:t>
            </w:r>
          </w:p>
        </w:tc>
        <w:tc>
          <w:tcPr>
            <w:tcW w:w="1860" w:type="dxa"/>
            <w:tcMar>
              <w:top w:w="0" w:type="dxa"/>
              <w:bottom w:w="0" w:type="dxa"/>
            </w:tcMar>
            <w:vAlign w:val="center"/>
          </w:tcPr>
          <w:p w14:paraId="6CA52581" w14:textId="77777777" w:rsidR="00184EB0" w:rsidRDefault="00223E00">
            <w:pPr>
              <w:keepNext/>
              <w:keepLines/>
              <w:spacing w:after="0" w:line="240" w:lineRule="auto"/>
              <w:jc w:val="right"/>
            </w:pPr>
            <w:r>
              <w:rPr>
                <w:sz w:val="18"/>
              </w:rPr>
              <w:t>0,00</w:t>
            </w:r>
          </w:p>
        </w:tc>
        <w:tc>
          <w:tcPr>
            <w:tcW w:w="700" w:type="dxa"/>
            <w:tcMar>
              <w:top w:w="0" w:type="dxa"/>
              <w:bottom w:w="0" w:type="dxa"/>
            </w:tcMar>
            <w:vAlign w:val="center"/>
          </w:tcPr>
          <w:p w14:paraId="169CBA28" w14:textId="77777777" w:rsidR="00184EB0" w:rsidRDefault="00223E00">
            <w:pPr>
              <w:keepNext/>
              <w:keepLines/>
              <w:spacing w:after="0" w:line="240" w:lineRule="auto"/>
              <w:jc w:val="right"/>
            </w:pPr>
            <w:r>
              <w:rPr>
                <w:sz w:val="18"/>
              </w:rPr>
              <w:t>-</w:t>
            </w:r>
          </w:p>
        </w:tc>
      </w:tr>
    </w:tbl>
    <w:p w14:paraId="7319D89A" w14:textId="77777777" w:rsidR="00184EB0" w:rsidRDefault="00184EB0">
      <w:pPr>
        <w:spacing w:after="0"/>
      </w:pPr>
    </w:p>
    <w:p w14:paraId="419791B1" w14:textId="77777777" w:rsidR="00184EB0" w:rsidRDefault="00223E00">
      <w:r>
        <w:t>U izvještajnom razdoblju nema evidentiranih izdataka za financijsku imovinu i otplate zajmova.</w:t>
      </w:r>
    </w:p>
    <w:p w14:paraId="6EBD15FB" w14:textId="77777777" w:rsidR="00184EB0" w:rsidRDefault="00184EB0"/>
    <w:p w14:paraId="6701207D" w14:textId="77777777" w:rsidR="00184EB0" w:rsidRDefault="00223E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3E5C54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48413D"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FB953B"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98CAA1"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A2664B"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3B22FC"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BA1249" w14:textId="77777777" w:rsidR="00184EB0" w:rsidRDefault="00223E00">
            <w:pPr>
              <w:keepNext/>
              <w:keepLines/>
              <w:spacing w:after="0" w:line="240" w:lineRule="auto"/>
              <w:jc w:val="center"/>
            </w:pPr>
            <w:r>
              <w:rPr>
                <w:b/>
                <w:sz w:val="18"/>
              </w:rPr>
              <w:t>Indeks (%)</w:t>
            </w:r>
          </w:p>
        </w:tc>
      </w:tr>
      <w:tr w:rsidR="00184EB0" w14:paraId="51CA8681" w14:textId="77777777">
        <w:tblPrEx>
          <w:tblCellMar>
            <w:top w:w="0" w:type="dxa"/>
            <w:bottom w:w="0" w:type="dxa"/>
          </w:tblCellMar>
        </w:tblPrEx>
        <w:trPr>
          <w:cantSplit/>
          <w:trHeight w:val="560"/>
        </w:trPr>
        <w:tc>
          <w:tcPr>
            <w:tcW w:w="700" w:type="dxa"/>
            <w:tcMar>
              <w:top w:w="0" w:type="dxa"/>
              <w:bottom w:w="0" w:type="dxa"/>
            </w:tcMar>
            <w:vAlign w:val="center"/>
          </w:tcPr>
          <w:p w14:paraId="77175F59" w14:textId="77777777" w:rsidR="00184EB0" w:rsidRDefault="00184EB0">
            <w:pPr>
              <w:keepNext/>
              <w:keepLines/>
              <w:spacing w:after="0" w:line="240" w:lineRule="auto"/>
            </w:pPr>
          </w:p>
        </w:tc>
        <w:tc>
          <w:tcPr>
            <w:tcW w:w="3180" w:type="dxa"/>
            <w:tcMar>
              <w:top w:w="0" w:type="dxa"/>
              <w:bottom w:w="0" w:type="dxa"/>
            </w:tcMar>
            <w:vAlign w:val="center"/>
          </w:tcPr>
          <w:p w14:paraId="56B1E153" w14:textId="77777777" w:rsidR="00184EB0" w:rsidRDefault="00223E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011E2112" w14:textId="77777777" w:rsidR="00184EB0" w:rsidRDefault="00223E00">
            <w:pPr>
              <w:keepNext/>
              <w:keepLines/>
              <w:spacing w:after="0" w:line="240" w:lineRule="auto"/>
            </w:pPr>
            <w:r>
              <w:rPr>
                <w:sz w:val="18"/>
              </w:rPr>
              <w:t>Y006</w:t>
            </w:r>
          </w:p>
        </w:tc>
        <w:tc>
          <w:tcPr>
            <w:tcW w:w="1860" w:type="dxa"/>
            <w:tcMar>
              <w:top w:w="0" w:type="dxa"/>
              <w:bottom w:w="0" w:type="dxa"/>
            </w:tcMar>
            <w:vAlign w:val="center"/>
          </w:tcPr>
          <w:p w14:paraId="7BE762F0" w14:textId="77777777" w:rsidR="00184EB0" w:rsidRDefault="00223E00">
            <w:pPr>
              <w:keepNext/>
              <w:keepLines/>
              <w:spacing w:after="0" w:line="240" w:lineRule="auto"/>
              <w:jc w:val="right"/>
            </w:pPr>
            <w:r>
              <w:rPr>
                <w:sz w:val="18"/>
              </w:rPr>
              <w:t>12.173.339,82</w:t>
            </w:r>
          </w:p>
        </w:tc>
        <w:tc>
          <w:tcPr>
            <w:tcW w:w="1860" w:type="dxa"/>
            <w:tcMar>
              <w:top w:w="0" w:type="dxa"/>
              <w:bottom w:w="0" w:type="dxa"/>
            </w:tcMar>
            <w:vAlign w:val="center"/>
          </w:tcPr>
          <w:p w14:paraId="76CB8241" w14:textId="77777777" w:rsidR="00184EB0" w:rsidRDefault="00223E00">
            <w:pPr>
              <w:keepNext/>
              <w:keepLines/>
              <w:spacing w:after="0" w:line="240" w:lineRule="auto"/>
              <w:jc w:val="right"/>
            </w:pPr>
            <w:r>
              <w:rPr>
                <w:sz w:val="18"/>
              </w:rPr>
              <w:t>17.047.501,32</w:t>
            </w:r>
          </w:p>
        </w:tc>
        <w:tc>
          <w:tcPr>
            <w:tcW w:w="700" w:type="dxa"/>
            <w:tcMar>
              <w:top w:w="0" w:type="dxa"/>
              <w:bottom w:w="0" w:type="dxa"/>
            </w:tcMar>
            <w:vAlign w:val="center"/>
          </w:tcPr>
          <w:p w14:paraId="7850E0BC" w14:textId="77777777" w:rsidR="00184EB0" w:rsidRDefault="00223E00">
            <w:pPr>
              <w:keepNext/>
              <w:keepLines/>
              <w:spacing w:after="0" w:line="240" w:lineRule="auto"/>
              <w:jc w:val="right"/>
            </w:pPr>
            <w:r>
              <w:rPr>
                <w:sz w:val="18"/>
              </w:rPr>
              <w:t>140,0</w:t>
            </w:r>
          </w:p>
        </w:tc>
      </w:tr>
    </w:tbl>
    <w:p w14:paraId="6196E697" w14:textId="77777777" w:rsidR="00184EB0" w:rsidRDefault="00184EB0">
      <w:pPr>
        <w:spacing w:after="0"/>
      </w:pPr>
    </w:p>
    <w:p w14:paraId="751925FD" w14:textId="77777777" w:rsidR="00184EB0" w:rsidRDefault="00223E00">
      <w:r>
        <w:t>U razdoblju od 1. siječnja do 31. ožujka 2026. ostvaren je rezultat manjka prihoda poslovanja u iznosu 695.418,40 eur slijedom čega iznos manjka prihoda poslovanja za pokriće u idućem razdoblju iznosi 17.047.501,32 eur. </w:t>
      </w:r>
    </w:p>
    <w:p w14:paraId="60D353C5" w14:textId="77777777" w:rsidR="00184EB0" w:rsidRDefault="00184EB0"/>
    <w:p w14:paraId="264185F5" w14:textId="77777777" w:rsidR="00184EB0" w:rsidRDefault="00223E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5604DE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BCD63B"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73612F"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643A6A"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21D58A"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09F196"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85FB41" w14:textId="77777777" w:rsidR="00184EB0" w:rsidRDefault="00223E00">
            <w:pPr>
              <w:keepNext/>
              <w:keepLines/>
              <w:spacing w:after="0" w:line="240" w:lineRule="auto"/>
              <w:jc w:val="center"/>
            </w:pPr>
            <w:r>
              <w:rPr>
                <w:b/>
                <w:sz w:val="18"/>
              </w:rPr>
              <w:t>Indeks (%)</w:t>
            </w:r>
          </w:p>
        </w:tc>
      </w:tr>
      <w:tr w:rsidR="00184EB0" w14:paraId="33CEDFBF" w14:textId="77777777">
        <w:tblPrEx>
          <w:tblCellMar>
            <w:top w:w="0" w:type="dxa"/>
            <w:bottom w:w="0" w:type="dxa"/>
          </w:tblCellMar>
        </w:tblPrEx>
        <w:trPr>
          <w:cantSplit/>
          <w:trHeight w:val="560"/>
        </w:trPr>
        <w:tc>
          <w:tcPr>
            <w:tcW w:w="700" w:type="dxa"/>
            <w:tcMar>
              <w:top w:w="0" w:type="dxa"/>
              <w:bottom w:w="0" w:type="dxa"/>
            </w:tcMar>
            <w:vAlign w:val="center"/>
          </w:tcPr>
          <w:p w14:paraId="13E737A8" w14:textId="77777777" w:rsidR="00184EB0" w:rsidRDefault="00223E00">
            <w:pPr>
              <w:keepNext/>
              <w:keepLines/>
              <w:spacing w:after="0" w:line="240" w:lineRule="auto"/>
            </w:pPr>
            <w:r>
              <w:rPr>
                <w:sz w:val="18"/>
              </w:rPr>
              <w:t>19</w:t>
            </w:r>
          </w:p>
        </w:tc>
        <w:tc>
          <w:tcPr>
            <w:tcW w:w="3180" w:type="dxa"/>
            <w:tcMar>
              <w:top w:w="0" w:type="dxa"/>
              <w:bottom w:w="0" w:type="dxa"/>
            </w:tcMar>
            <w:vAlign w:val="center"/>
          </w:tcPr>
          <w:p w14:paraId="284EDA4F" w14:textId="77777777" w:rsidR="00184EB0" w:rsidRDefault="00223E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7419DDF7" w14:textId="77777777" w:rsidR="00184EB0" w:rsidRDefault="00223E00">
            <w:pPr>
              <w:keepNext/>
              <w:keepLines/>
              <w:spacing w:after="0" w:line="240" w:lineRule="auto"/>
            </w:pPr>
            <w:r>
              <w:rPr>
                <w:sz w:val="18"/>
              </w:rPr>
              <w:t>19</w:t>
            </w:r>
          </w:p>
        </w:tc>
        <w:tc>
          <w:tcPr>
            <w:tcW w:w="1860" w:type="dxa"/>
            <w:tcMar>
              <w:top w:w="0" w:type="dxa"/>
              <w:bottom w:w="0" w:type="dxa"/>
            </w:tcMar>
            <w:vAlign w:val="center"/>
          </w:tcPr>
          <w:p w14:paraId="1F6541B2" w14:textId="77777777" w:rsidR="00184EB0" w:rsidRDefault="00223E00">
            <w:pPr>
              <w:keepNext/>
              <w:keepLines/>
              <w:spacing w:after="0" w:line="240" w:lineRule="auto"/>
              <w:jc w:val="right"/>
            </w:pPr>
            <w:r>
              <w:rPr>
                <w:sz w:val="18"/>
              </w:rPr>
              <w:t>16.378,01</w:t>
            </w:r>
          </w:p>
        </w:tc>
        <w:tc>
          <w:tcPr>
            <w:tcW w:w="1860" w:type="dxa"/>
            <w:tcMar>
              <w:top w:w="0" w:type="dxa"/>
              <w:bottom w:w="0" w:type="dxa"/>
            </w:tcMar>
            <w:vAlign w:val="center"/>
          </w:tcPr>
          <w:p w14:paraId="0A9611F9" w14:textId="77777777" w:rsidR="00184EB0" w:rsidRDefault="00223E00">
            <w:pPr>
              <w:keepNext/>
              <w:keepLines/>
              <w:spacing w:after="0" w:line="240" w:lineRule="auto"/>
              <w:jc w:val="right"/>
            </w:pPr>
            <w:r>
              <w:rPr>
                <w:sz w:val="18"/>
              </w:rPr>
              <w:t>25.459,83</w:t>
            </w:r>
          </w:p>
        </w:tc>
        <w:tc>
          <w:tcPr>
            <w:tcW w:w="700" w:type="dxa"/>
            <w:tcMar>
              <w:top w:w="0" w:type="dxa"/>
              <w:bottom w:w="0" w:type="dxa"/>
            </w:tcMar>
            <w:vAlign w:val="center"/>
          </w:tcPr>
          <w:p w14:paraId="3A3C3BCC" w14:textId="77777777" w:rsidR="00184EB0" w:rsidRDefault="00223E00">
            <w:pPr>
              <w:keepNext/>
              <w:keepLines/>
              <w:spacing w:after="0" w:line="240" w:lineRule="auto"/>
              <w:jc w:val="right"/>
            </w:pPr>
            <w:r>
              <w:rPr>
                <w:sz w:val="18"/>
              </w:rPr>
              <w:t>155,5</w:t>
            </w:r>
          </w:p>
        </w:tc>
      </w:tr>
    </w:tbl>
    <w:p w14:paraId="226A65AD" w14:textId="77777777" w:rsidR="00184EB0" w:rsidRDefault="00184EB0">
      <w:pPr>
        <w:spacing w:after="0"/>
      </w:pPr>
    </w:p>
    <w:p w14:paraId="66CB55AB" w14:textId="77777777" w:rsidR="00184EB0" w:rsidRDefault="00223E00">
      <w:pPr>
        <w:jc w:val="both"/>
      </w:pPr>
      <w:r>
        <w:t>Rashodi budućih razdoblja bilježe relativno povećanje od 55,5%. Na navedenoj skupini potraživanja evidentiran je rashod po osnovi naknade za zaštitu voda prema Rješenju za nadolazeći period od 9 mjeseci u ukupnom iznosu 13.389,30 eur.  </w:t>
      </w:r>
    </w:p>
    <w:p w14:paraId="21A26753" w14:textId="77777777" w:rsidR="00184EB0" w:rsidRDefault="00223E00">
      <w:r>
        <w:t> </w:t>
      </w:r>
    </w:p>
    <w:p w14:paraId="6E62ABB3" w14:textId="77777777" w:rsidR="00184EB0" w:rsidRDefault="00184EB0"/>
    <w:p w14:paraId="5A61D5FB" w14:textId="77777777" w:rsidR="00184EB0" w:rsidRDefault="00223E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078EC8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5AE402"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EA1B2A"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20C63F"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6203E8"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3C846A"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B0CBFF" w14:textId="77777777" w:rsidR="00184EB0" w:rsidRDefault="00223E00">
            <w:pPr>
              <w:keepNext/>
              <w:keepLines/>
              <w:spacing w:after="0" w:line="240" w:lineRule="auto"/>
              <w:jc w:val="center"/>
            </w:pPr>
            <w:r>
              <w:rPr>
                <w:b/>
                <w:sz w:val="18"/>
              </w:rPr>
              <w:t>Indeks (%)</w:t>
            </w:r>
          </w:p>
        </w:tc>
      </w:tr>
      <w:tr w:rsidR="00184EB0" w14:paraId="2BCCFFCC" w14:textId="77777777">
        <w:tblPrEx>
          <w:tblCellMar>
            <w:top w:w="0" w:type="dxa"/>
            <w:bottom w:w="0" w:type="dxa"/>
          </w:tblCellMar>
        </w:tblPrEx>
        <w:trPr>
          <w:cantSplit/>
          <w:trHeight w:val="560"/>
        </w:trPr>
        <w:tc>
          <w:tcPr>
            <w:tcW w:w="700" w:type="dxa"/>
            <w:tcMar>
              <w:top w:w="0" w:type="dxa"/>
              <w:bottom w:w="0" w:type="dxa"/>
            </w:tcMar>
            <w:vAlign w:val="center"/>
          </w:tcPr>
          <w:p w14:paraId="0BA65969" w14:textId="77777777" w:rsidR="00184EB0" w:rsidRDefault="00184EB0">
            <w:pPr>
              <w:keepNext/>
              <w:keepLines/>
              <w:spacing w:after="0" w:line="240" w:lineRule="auto"/>
            </w:pPr>
          </w:p>
        </w:tc>
        <w:tc>
          <w:tcPr>
            <w:tcW w:w="3180" w:type="dxa"/>
            <w:tcMar>
              <w:top w:w="0" w:type="dxa"/>
              <w:bottom w:w="0" w:type="dxa"/>
            </w:tcMar>
            <w:vAlign w:val="center"/>
          </w:tcPr>
          <w:p w14:paraId="07C0D02A" w14:textId="77777777" w:rsidR="00184EB0" w:rsidRDefault="00223E00">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0AFE8585" w14:textId="77777777" w:rsidR="00184EB0" w:rsidRDefault="00223E00">
            <w:pPr>
              <w:keepNext/>
              <w:keepLines/>
              <w:spacing w:after="0" w:line="240" w:lineRule="auto"/>
            </w:pPr>
            <w:r>
              <w:rPr>
                <w:sz w:val="18"/>
              </w:rPr>
              <w:t>Z007</w:t>
            </w:r>
          </w:p>
        </w:tc>
        <w:tc>
          <w:tcPr>
            <w:tcW w:w="1860" w:type="dxa"/>
            <w:tcMar>
              <w:top w:w="0" w:type="dxa"/>
              <w:bottom w:w="0" w:type="dxa"/>
            </w:tcMar>
            <w:vAlign w:val="center"/>
          </w:tcPr>
          <w:p w14:paraId="615503E0" w14:textId="77777777" w:rsidR="00184EB0" w:rsidRDefault="00223E00">
            <w:pPr>
              <w:keepNext/>
              <w:keepLines/>
              <w:spacing w:after="0" w:line="240" w:lineRule="auto"/>
              <w:jc w:val="right"/>
            </w:pPr>
            <w:r>
              <w:rPr>
                <w:sz w:val="18"/>
              </w:rPr>
              <w:t>804,00</w:t>
            </w:r>
          </w:p>
        </w:tc>
        <w:tc>
          <w:tcPr>
            <w:tcW w:w="1860" w:type="dxa"/>
            <w:tcMar>
              <w:top w:w="0" w:type="dxa"/>
              <w:bottom w:w="0" w:type="dxa"/>
            </w:tcMar>
            <w:vAlign w:val="center"/>
          </w:tcPr>
          <w:p w14:paraId="158289EF" w14:textId="77777777" w:rsidR="00184EB0" w:rsidRDefault="00223E00">
            <w:pPr>
              <w:keepNext/>
              <w:keepLines/>
              <w:spacing w:after="0" w:line="240" w:lineRule="auto"/>
              <w:jc w:val="right"/>
            </w:pPr>
            <w:r>
              <w:rPr>
                <w:sz w:val="18"/>
              </w:rPr>
              <w:t>819,00</w:t>
            </w:r>
          </w:p>
        </w:tc>
        <w:tc>
          <w:tcPr>
            <w:tcW w:w="700" w:type="dxa"/>
            <w:tcMar>
              <w:top w:w="0" w:type="dxa"/>
              <w:bottom w:w="0" w:type="dxa"/>
            </w:tcMar>
            <w:vAlign w:val="center"/>
          </w:tcPr>
          <w:p w14:paraId="4BF25C55" w14:textId="77777777" w:rsidR="00184EB0" w:rsidRDefault="00223E00">
            <w:pPr>
              <w:keepNext/>
              <w:keepLines/>
              <w:spacing w:after="0" w:line="240" w:lineRule="auto"/>
              <w:jc w:val="right"/>
            </w:pPr>
            <w:r>
              <w:rPr>
                <w:sz w:val="18"/>
              </w:rPr>
              <w:t>101,9</w:t>
            </w:r>
          </w:p>
        </w:tc>
      </w:tr>
    </w:tbl>
    <w:p w14:paraId="727E038E" w14:textId="77777777" w:rsidR="00184EB0" w:rsidRDefault="00184EB0">
      <w:pPr>
        <w:spacing w:after="0"/>
      </w:pPr>
    </w:p>
    <w:p w14:paraId="675B659B" w14:textId="77777777" w:rsidR="00184EB0" w:rsidRDefault="00223E00">
      <w:pPr>
        <w:jc w:val="both"/>
      </w:pPr>
      <w:r>
        <w:t>Prosječan broj zaposlenih kod korisnika na osnovi stanja na početku i na kraju izvještajnog razdoblja sukladno uputi Ministarstva utvrđuje se kao prosjek stanja zaposlenih 1. siječnja i krajem svakog tromjesečja tekuće godine, uključujući i zaposlene u inozemstvu.  Stanje ukupnog broja zaposlenih po datumima: 01.01.2026. – 820, 31.03.2026. – 818. Temeljem navedenog, prosječan broj zaposlenih iznosi 819 što je za 1,9% više od istog izvještajnog razdoblja prošle godine.</w:t>
      </w:r>
    </w:p>
    <w:p w14:paraId="3855D170" w14:textId="77777777" w:rsidR="00184EB0" w:rsidRDefault="00184EB0"/>
    <w:p w14:paraId="4F507F44" w14:textId="77777777" w:rsidR="00184EB0" w:rsidRDefault="00223E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84EB0" w14:paraId="7A0D08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2F3BC7" w14:textId="77777777" w:rsidR="00184EB0" w:rsidRDefault="00223E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152698" w14:textId="77777777" w:rsidR="00184EB0" w:rsidRDefault="00223E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76853D" w14:textId="77777777" w:rsidR="00184EB0" w:rsidRDefault="00223E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E23DD8" w14:textId="77777777" w:rsidR="00184EB0" w:rsidRDefault="00223E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6B4249" w14:textId="77777777" w:rsidR="00184EB0" w:rsidRDefault="00223E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DADAEA" w14:textId="77777777" w:rsidR="00184EB0" w:rsidRDefault="00223E00">
            <w:pPr>
              <w:keepNext/>
              <w:keepLines/>
              <w:spacing w:after="0" w:line="240" w:lineRule="auto"/>
              <w:jc w:val="center"/>
            </w:pPr>
            <w:r>
              <w:rPr>
                <w:b/>
                <w:sz w:val="18"/>
              </w:rPr>
              <w:t>Indeks (%)</w:t>
            </w:r>
          </w:p>
        </w:tc>
      </w:tr>
      <w:tr w:rsidR="00184EB0" w14:paraId="3A50993E" w14:textId="77777777">
        <w:tblPrEx>
          <w:tblCellMar>
            <w:top w:w="0" w:type="dxa"/>
            <w:bottom w:w="0" w:type="dxa"/>
          </w:tblCellMar>
        </w:tblPrEx>
        <w:trPr>
          <w:cantSplit/>
          <w:trHeight w:val="560"/>
        </w:trPr>
        <w:tc>
          <w:tcPr>
            <w:tcW w:w="700" w:type="dxa"/>
            <w:tcMar>
              <w:top w:w="0" w:type="dxa"/>
              <w:bottom w:w="0" w:type="dxa"/>
            </w:tcMar>
            <w:vAlign w:val="center"/>
          </w:tcPr>
          <w:p w14:paraId="60FF2632" w14:textId="77777777" w:rsidR="00184EB0" w:rsidRDefault="00184EB0">
            <w:pPr>
              <w:keepNext/>
              <w:keepLines/>
              <w:spacing w:after="0" w:line="240" w:lineRule="auto"/>
            </w:pPr>
          </w:p>
        </w:tc>
        <w:tc>
          <w:tcPr>
            <w:tcW w:w="3180" w:type="dxa"/>
            <w:tcMar>
              <w:top w:w="0" w:type="dxa"/>
              <w:bottom w:w="0" w:type="dxa"/>
            </w:tcMar>
            <w:vAlign w:val="center"/>
          </w:tcPr>
          <w:p w14:paraId="37693E95" w14:textId="77777777" w:rsidR="00184EB0" w:rsidRDefault="00223E00">
            <w:pPr>
              <w:keepNext/>
              <w:keepLines/>
              <w:spacing w:after="0" w:line="240" w:lineRule="auto"/>
            </w:pPr>
            <w:r>
              <w:rPr>
                <w:sz w:val="18"/>
              </w:rPr>
              <w:t>Prosječan broj zaposlenih kod korisnika na osnovi sati rada (cijeli broj)</w:t>
            </w:r>
          </w:p>
        </w:tc>
        <w:tc>
          <w:tcPr>
            <w:tcW w:w="700" w:type="dxa"/>
            <w:tcMar>
              <w:top w:w="0" w:type="dxa"/>
              <w:bottom w:w="0" w:type="dxa"/>
            </w:tcMar>
            <w:vAlign w:val="center"/>
          </w:tcPr>
          <w:p w14:paraId="5B929B9D" w14:textId="77777777" w:rsidR="00184EB0" w:rsidRDefault="00223E00">
            <w:pPr>
              <w:keepNext/>
              <w:keepLines/>
              <w:spacing w:after="0" w:line="240" w:lineRule="auto"/>
            </w:pPr>
            <w:r>
              <w:rPr>
                <w:sz w:val="18"/>
              </w:rPr>
              <w:t>Z009</w:t>
            </w:r>
          </w:p>
        </w:tc>
        <w:tc>
          <w:tcPr>
            <w:tcW w:w="1860" w:type="dxa"/>
            <w:tcMar>
              <w:top w:w="0" w:type="dxa"/>
              <w:bottom w:w="0" w:type="dxa"/>
            </w:tcMar>
            <w:vAlign w:val="center"/>
          </w:tcPr>
          <w:p w14:paraId="2268CCCC" w14:textId="77777777" w:rsidR="00184EB0" w:rsidRDefault="00223E00">
            <w:pPr>
              <w:keepNext/>
              <w:keepLines/>
              <w:spacing w:after="0" w:line="240" w:lineRule="auto"/>
              <w:jc w:val="right"/>
            </w:pPr>
            <w:r>
              <w:rPr>
                <w:sz w:val="18"/>
              </w:rPr>
              <w:t>736,00</w:t>
            </w:r>
          </w:p>
        </w:tc>
        <w:tc>
          <w:tcPr>
            <w:tcW w:w="1860" w:type="dxa"/>
            <w:tcMar>
              <w:top w:w="0" w:type="dxa"/>
              <w:bottom w:w="0" w:type="dxa"/>
            </w:tcMar>
            <w:vAlign w:val="center"/>
          </w:tcPr>
          <w:p w14:paraId="29858421" w14:textId="77777777" w:rsidR="00184EB0" w:rsidRDefault="00223E00">
            <w:pPr>
              <w:keepNext/>
              <w:keepLines/>
              <w:spacing w:after="0" w:line="240" w:lineRule="auto"/>
              <w:jc w:val="right"/>
            </w:pPr>
            <w:r>
              <w:rPr>
                <w:sz w:val="18"/>
              </w:rPr>
              <w:t>749,00</w:t>
            </w:r>
          </w:p>
        </w:tc>
        <w:tc>
          <w:tcPr>
            <w:tcW w:w="700" w:type="dxa"/>
            <w:tcMar>
              <w:top w:w="0" w:type="dxa"/>
              <w:bottom w:w="0" w:type="dxa"/>
            </w:tcMar>
            <w:vAlign w:val="center"/>
          </w:tcPr>
          <w:p w14:paraId="022AAD8D" w14:textId="77777777" w:rsidR="00184EB0" w:rsidRDefault="00223E00">
            <w:pPr>
              <w:keepNext/>
              <w:keepLines/>
              <w:spacing w:after="0" w:line="240" w:lineRule="auto"/>
              <w:jc w:val="right"/>
            </w:pPr>
            <w:r>
              <w:rPr>
                <w:sz w:val="18"/>
              </w:rPr>
              <w:t>101,8</w:t>
            </w:r>
          </w:p>
        </w:tc>
      </w:tr>
    </w:tbl>
    <w:p w14:paraId="4113C102" w14:textId="77777777" w:rsidR="00184EB0" w:rsidRDefault="00184EB0">
      <w:pPr>
        <w:spacing w:after="0"/>
      </w:pPr>
    </w:p>
    <w:p w14:paraId="2DE04045" w14:textId="77777777" w:rsidR="00184EB0" w:rsidRDefault="00223E00">
      <w:r>
        <w:t>Prosječan broj zaposlenih na osnovi sati rada iznosi 749 što je za 1,8% više u odnosu na isto izvještajno razdoblje prošle godine.</w:t>
      </w:r>
    </w:p>
    <w:p w14:paraId="0F0E690B" w14:textId="77777777" w:rsidR="00184EB0" w:rsidRDefault="00184EB0"/>
    <w:p w14:paraId="36E07388" w14:textId="77777777" w:rsidR="00184EB0" w:rsidRDefault="00223E00">
      <w:pPr>
        <w:keepNext/>
        <w:spacing w:line="240" w:lineRule="auto"/>
        <w:jc w:val="center"/>
      </w:pPr>
      <w:r>
        <w:rPr>
          <w:sz w:val="28"/>
        </w:rPr>
        <w:t>Bilješka 53.</w:t>
      </w:r>
    </w:p>
    <w:p w14:paraId="5BBD0C82" w14:textId="77777777" w:rsidR="00184EB0" w:rsidRDefault="00223E00">
      <w:pPr>
        <w:spacing w:line="240" w:lineRule="auto"/>
        <w:jc w:val="both"/>
      </w:pPr>
      <w:r>
        <w:rPr>
          <w:b/>
        </w:rPr>
        <w:t>EU izvještaj</w:t>
      </w:r>
    </w:p>
    <w:p w14:paraId="7E95CAD6" w14:textId="77777777" w:rsidR="00184EB0" w:rsidRDefault="00223E00">
      <w:pPr>
        <w:jc w:val="both"/>
      </w:pPr>
      <w:r>
        <w:t>Temeljem Poziva na dodjelu bespovratnih financijskih sredstava „Vraćanje u uporabljivo stanje infrastrukture u području zdravstva na području Grada Zagreba, Krapinsko-zagorske županije, Zagrebačke županije, Sisačko-moslavačke županije, Karlovačke županije, Varaždinske županije, Međimurske županije, Brodsko-posavske županije, Koprivničko-križevačke županije i Bjelovarsko-bilogorske županije“ sklopljen je Ugovor o dodjeli bespovratnih financijskih sredstava za operacije koje se financiraju iz Fonda solidarnos</w:t>
      </w:r>
      <w:r>
        <w:t>ti Europske unije. U 2022. godini je potpisan osnovni Ugovor, nakon toga i 9 Dodataka Ugovoru čija je vrijednost 25.469.869,80 eura. Iz Fonda solidarnosti EU i iz Državnog proračuna financira se iznos od 5.220.334,29 eura (20,50%), a ostatak od 20.249.535,51 euro (79,50%) iz Mehanizma za oporavak i otpornost i/ili drugih izvora. Dodatkom br. 8 Ugovoru o dodjeli bespovratnih financijskih sredstava osigurano je financiranje cjelovite obnove stare zgrade bolnice kao i stručnog i projektantskog nadzora na radov</w:t>
      </w:r>
      <w:r>
        <w:t>ima cjelovite obnove stare zgrade i upravljanje projektom gradnje. Po završetku cjelovite obnove, iz istog izvora se financira i ishođenje energetskog certifikata za staru zgradu.</w:t>
      </w:r>
    </w:p>
    <w:p w14:paraId="53937E5C" w14:textId="77777777" w:rsidR="00184EB0" w:rsidRDefault="00223E00">
      <w:pPr>
        <w:jc w:val="both"/>
      </w:pPr>
      <w:r>
        <w:lastRenderedPageBreak/>
        <w:t>S osnova Ugovora o dodjeli bespovratnih financijskih sredstava, u razdoblju od siječnja do ožujka 2026. godini priznat je prihod u iznosu od 422.547,03 eura iz izvora 581 - Mehanizam za oporavak i otpornost – bespovratna sredstva te se taj iznos odnosi na pravdanje predujma isplaćenog u prosincu 2024. godine, a sukladno odobrenju Zahtjeva za nadoknadom sredstava broj 16.</w:t>
      </w:r>
    </w:p>
    <w:p w14:paraId="5C636AC2" w14:textId="77777777" w:rsidR="00184EB0" w:rsidRDefault="00223E00">
      <w:pPr>
        <w:jc w:val="both"/>
      </w:pPr>
      <w:r>
        <w:t>Na rashodima je evidentiran iznos od 843.377,27 eura što je iznos situacije za mjesec ožujak za koju će sredstva biti potraživana u narednom zahtjevu za nadoknadom sredstava.</w:t>
      </w:r>
    </w:p>
    <w:p w14:paraId="6D037E6C" w14:textId="77777777" w:rsidR="00184EB0" w:rsidRDefault="00223E00">
      <w:pPr>
        <w:jc w:val="both"/>
      </w:pPr>
      <w:r>
        <w:t>Cjelovita obnova Stare zgrade počela je u studenom 2024. godine. S izvođačem radova je 28. listopada 2024. sklopljen ugovor čija je ukupna vrijednost 15.285.985,53 eura. Potom su sklapani i dodaci ugovoru te sveukupna ugovorena vrijednost radova sa svim dodacima ugovoru iznosi 16.062.630,90 eura.</w:t>
      </w:r>
    </w:p>
    <w:p w14:paraId="3A15EF4B" w14:textId="77777777" w:rsidR="00184EB0" w:rsidRDefault="00223E00">
      <w:pPr>
        <w:jc w:val="both"/>
      </w:pPr>
      <w:r>
        <w:t>U prosincu 2024. godine je poslan zahtjev za plaćanje ugovornog predujma na iznos od 3.948.313,47 eura koji je odobren te je isplata izvršena istoga mjeseca. Od navedenog iznosa, 3.222.042,51 eura financira iz Mehanizma za oporavak i otpornost, a ostatak iz izvora Državni proračun. Bolnica je temeljem predanih Zahtjeva za nadoknadom sredstava opravdala predujam u iznosu od 3.213.050,95 eura te je prema tome iskazana obveza za primljeni predujam u iznosu od 8.991,56 eura.</w:t>
      </w:r>
    </w:p>
    <w:p w14:paraId="7689E609" w14:textId="77777777" w:rsidR="00184EB0" w:rsidRDefault="00223E00">
      <w:pPr>
        <w:jc w:val="both"/>
      </w:pPr>
      <w:r>
        <w:t>Potraživanja za kapitalne pomoći iz državnog proračuna temeljem prijenosa EU sredstava iznose 3.455.303,39 eura od čega se iznos od 578.613,30 eura odnosi na potraživane troškove unutar ZNS-a broj 16 koji su izuzeti do utvrđivanja svih činjenica vezanih uz prihvatljivost troškova i koji su ponovno potraživani putem ZNS-a 17. Ostatak iznosa od 2.876.690,09 eura odnosi se na troškove po situacijama za mjesec studeni i prosinac prošle godine te mjesec siječanj ove godine i razlike po obračunima pretporeza iz p</w:t>
      </w:r>
      <w:r>
        <w:t>rethodnih razdoblja koji su također sadržani u zahtjevu za nadoknadom sredstava broj 17.</w:t>
      </w:r>
    </w:p>
    <w:p w14:paraId="234AE6A6" w14:textId="77777777" w:rsidR="00184EB0" w:rsidRDefault="00223E00">
      <w:pPr>
        <w:jc w:val="both"/>
      </w:pPr>
      <w:r>
        <w:t> </w:t>
      </w:r>
    </w:p>
    <w:p w14:paraId="0B7F400E" w14:textId="77777777" w:rsidR="00184EB0" w:rsidRDefault="00184EB0"/>
    <w:sectPr w:rsidR="00184E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B0"/>
    <w:rsid w:val="00184EB0"/>
    <w:rsid w:val="00223E00"/>
    <w:rsid w:val="005F7ACD"/>
    <w:rsid w:val="008C30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3C0D"/>
  <w15:docId w15:val="{8E8C476E-01B0-4384-9635-C10527A0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6365</Words>
  <Characters>36285</Characters>
  <Application>Microsoft Office Word</Application>
  <DocSecurity>0</DocSecurity>
  <Lines>302</Lines>
  <Paragraphs>85</Paragraphs>
  <ScaleCrop>false</ScaleCrop>
  <Company/>
  <LinksUpToDate>false</LinksUpToDate>
  <CharactersWithSpaces>42565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financ2</dc:creator>
  <cp:lastModifiedBy>financ2</cp:lastModifiedBy>
  <cp:revision>2</cp:revision>
  <dcterms:created xsi:type="dcterms:W3CDTF">2026-04-15T17:17:00Z</dcterms:created>
  <dcterms:modified xsi:type="dcterms:W3CDTF">2026-04-15T17:17:00Z</dcterms:modified>
</cp:coreProperties>
</file>